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黑体" w:hAnsi="黑体" w:eastAsia="黑体" w:cs="方正小标宋简体"/>
          <w:sz w:val="36"/>
          <w:szCs w:val="36"/>
        </w:rPr>
      </w:pPr>
      <w:bookmarkStart w:id="0" w:name="_Toc153"/>
      <w:r>
        <w:rPr>
          <w:rFonts w:hint="eastAsia" w:ascii="黑体" w:hAnsi="黑体" w:eastAsia="黑体" w:cs="方正小标宋简体"/>
          <w:kern w:val="1"/>
          <w:sz w:val="36"/>
          <w:szCs w:val="36"/>
        </w:rPr>
        <w:t>电子商务</w:t>
      </w:r>
      <w:r>
        <w:rPr>
          <w:rFonts w:hint="eastAsia" w:ascii="黑体" w:hAnsi="黑体" w:eastAsia="黑体" w:cs="方正小标宋简体"/>
          <w:sz w:val="36"/>
          <w:szCs w:val="36"/>
        </w:rPr>
        <w:t>专业人才培养方案</w:t>
      </w:r>
    </w:p>
    <w:p>
      <w:pPr>
        <w:spacing w:line="500" w:lineRule="exact"/>
        <w:ind w:firstLine="560" w:firstLineChars="200"/>
        <w:outlineLvl w:val="0"/>
        <w:rPr>
          <w:rFonts w:ascii="黑体" w:hAnsi="仿宋" w:eastAsia="黑体" w:cs="仿宋"/>
          <w:sz w:val="28"/>
          <w:szCs w:val="28"/>
        </w:rPr>
      </w:pPr>
    </w:p>
    <w:p>
      <w:pPr>
        <w:ind w:firstLine="480" w:firstLineChars="200"/>
        <w:outlineLvl w:val="0"/>
        <w:rPr>
          <w:rFonts w:ascii="黑体" w:hAnsi="仿宋" w:eastAsia="黑体" w:cs="仿宋"/>
          <w:sz w:val="24"/>
          <w:szCs w:val="24"/>
        </w:rPr>
      </w:pPr>
      <w:r>
        <w:rPr>
          <w:rFonts w:hint="eastAsia" w:ascii="黑体" w:hAnsi="仿宋" w:eastAsia="黑体" w:cs="仿宋"/>
          <w:sz w:val="24"/>
          <w:szCs w:val="24"/>
        </w:rPr>
        <w:t>一、专业名称及专业代码</w:t>
      </w:r>
      <w:bookmarkEnd w:id="0"/>
    </w:p>
    <w:p>
      <w:pPr>
        <w:ind w:firstLine="480" w:firstLineChars="200"/>
        <w:rPr>
          <w:rFonts w:ascii="仿宋" w:hAnsi="仿宋" w:eastAsia="仿宋" w:cs="仿宋"/>
          <w:sz w:val="24"/>
          <w:szCs w:val="24"/>
        </w:rPr>
      </w:pPr>
      <w:r>
        <w:rPr>
          <w:rFonts w:hint="eastAsia" w:ascii="仿宋" w:hAnsi="仿宋" w:eastAsia="仿宋" w:cs="仿宋"/>
          <w:sz w:val="24"/>
          <w:szCs w:val="24"/>
        </w:rPr>
        <w:t>专业名称：电子商务</w:t>
      </w:r>
    </w:p>
    <w:p>
      <w:pPr>
        <w:ind w:firstLine="480" w:firstLineChars="200"/>
        <w:rPr>
          <w:rFonts w:ascii="仿宋" w:hAnsi="仿宋" w:eastAsia="仿宋" w:cs="仿宋"/>
          <w:sz w:val="24"/>
          <w:szCs w:val="24"/>
        </w:rPr>
      </w:pPr>
      <w:r>
        <w:rPr>
          <w:rFonts w:hint="eastAsia" w:ascii="仿宋" w:hAnsi="仿宋" w:eastAsia="仿宋" w:cs="仿宋"/>
          <w:sz w:val="24"/>
          <w:szCs w:val="24"/>
        </w:rPr>
        <w:t>专业代码：730701</w:t>
      </w:r>
    </w:p>
    <w:p>
      <w:pPr>
        <w:ind w:firstLine="480" w:firstLineChars="200"/>
        <w:outlineLvl w:val="0"/>
        <w:rPr>
          <w:rFonts w:ascii="黑体" w:hAnsi="仿宋" w:eastAsia="黑体" w:cs="仿宋"/>
          <w:sz w:val="24"/>
          <w:szCs w:val="24"/>
        </w:rPr>
      </w:pPr>
      <w:bookmarkStart w:id="1" w:name="_Toc4670"/>
      <w:r>
        <w:rPr>
          <w:rFonts w:hint="eastAsia" w:ascii="黑体" w:hAnsi="仿宋" w:eastAsia="黑体" w:cs="仿宋"/>
          <w:sz w:val="24"/>
          <w:szCs w:val="24"/>
        </w:rPr>
        <w:t>二、入学要求</w:t>
      </w:r>
      <w:bookmarkEnd w:id="1"/>
    </w:p>
    <w:p>
      <w:pPr>
        <w:ind w:firstLine="480" w:firstLineChars="200"/>
        <w:rPr>
          <w:rFonts w:ascii="仿宋" w:hAnsi="仿宋" w:eastAsia="仿宋" w:cs="仿宋"/>
          <w:sz w:val="24"/>
          <w:szCs w:val="24"/>
        </w:rPr>
      </w:pPr>
      <w:r>
        <w:rPr>
          <w:rFonts w:hint="eastAsia" w:ascii="仿宋" w:hAnsi="仿宋" w:eastAsia="仿宋" w:cs="仿宋"/>
          <w:sz w:val="24"/>
          <w:szCs w:val="24"/>
        </w:rPr>
        <w:t>初中毕业生</w:t>
      </w:r>
      <w:r>
        <w:rPr>
          <w:rFonts w:ascii="仿宋" w:hAnsi="仿宋" w:eastAsia="仿宋" w:cs="仿宋"/>
          <w:sz w:val="24"/>
          <w:szCs w:val="24"/>
        </w:rPr>
        <w:t>或</w:t>
      </w:r>
      <w:r>
        <w:rPr>
          <w:rFonts w:hint="eastAsia" w:ascii="仿宋" w:hAnsi="仿宋" w:eastAsia="仿宋" w:cs="仿宋"/>
          <w:sz w:val="24"/>
          <w:szCs w:val="24"/>
        </w:rPr>
        <w:t>具有</w:t>
      </w:r>
      <w:r>
        <w:rPr>
          <w:rFonts w:ascii="仿宋" w:hAnsi="仿宋" w:eastAsia="仿宋" w:cs="仿宋"/>
          <w:sz w:val="24"/>
          <w:szCs w:val="24"/>
        </w:rPr>
        <w:t>同等</w:t>
      </w:r>
      <w:r>
        <w:rPr>
          <w:rFonts w:hint="eastAsia" w:ascii="仿宋" w:hAnsi="仿宋" w:eastAsia="仿宋" w:cs="仿宋"/>
          <w:sz w:val="24"/>
          <w:szCs w:val="24"/>
        </w:rPr>
        <w:t>学力者。</w:t>
      </w:r>
    </w:p>
    <w:p>
      <w:pPr>
        <w:ind w:firstLine="480" w:firstLineChars="200"/>
        <w:outlineLvl w:val="0"/>
        <w:rPr>
          <w:rFonts w:ascii="黑体" w:hAnsi="仿宋" w:eastAsia="黑体" w:cs="仿宋"/>
          <w:sz w:val="24"/>
          <w:szCs w:val="24"/>
        </w:rPr>
      </w:pPr>
      <w:bookmarkStart w:id="2" w:name="_Toc18096"/>
      <w:r>
        <w:rPr>
          <w:rFonts w:hint="eastAsia" w:ascii="黑体" w:hAnsi="仿宋" w:eastAsia="黑体" w:cs="仿宋"/>
          <w:sz w:val="24"/>
          <w:szCs w:val="24"/>
        </w:rPr>
        <w:t>三、基本修业年限</w:t>
      </w:r>
      <w:bookmarkEnd w:id="2"/>
    </w:p>
    <w:p>
      <w:pPr>
        <w:ind w:firstLine="480" w:firstLineChars="200"/>
        <w:rPr>
          <w:rFonts w:ascii="仿宋" w:hAnsi="仿宋" w:eastAsia="仿宋" w:cs="仿宋"/>
          <w:sz w:val="24"/>
          <w:szCs w:val="24"/>
        </w:rPr>
      </w:pPr>
      <w:r>
        <w:rPr>
          <w:rFonts w:hint="eastAsia" w:ascii="仿宋" w:hAnsi="仿宋" w:eastAsia="仿宋" w:cs="仿宋"/>
          <w:sz w:val="24"/>
          <w:szCs w:val="24"/>
        </w:rPr>
        <w:t>三年全日制。</w:t>
      </w:r>
    </w:p>
    <w:p>
      <w:pPr>
        <w:ind w:firstLine="480" w:firstLineChars="200"/>
        <w:outlineLvl w:val="0"/>
        <w:rPr>
          <w:rFonts w:ascii="黑体" w:hAnsi="仿宋" w:eastAsia="黑体" w:cs="仿宋"/>
          <w:sz w:val="24"/>
          <w:szCs w:val="24"/>
        </w:rPr>
      </w:pPr>
      <w:bookmarkStart w:id="3" w:name="_Toc28004"/>
      <w:r>
        <w:rPr>
          <w:rFonts w:hint="eastAsia" w:ascii="黑体" w:hAnsi="仿宋" w:eastAsia="黑体" w:cs="仿宋"/>
          <w:sz w:val="24"/>
          <w:szCs w:val="24"/>
        </w:rPr>
        <w:t>四、职业面向</w:t>
      </w:r>
      <w:bookmarkEnd w:id="3"/>
    </w:p>
    <w:p>
      <w:pPr>
        <w:ind w:firstLine="480" w:firstLineChars="200"/>
        <w:rPr>
          <w:rFonts w:ascii="楷体" w:hAnsi="仿宋" w:eastAsia="仿宋" w:cs="仿宋"/>
          <w:w w:val="95"/>
          <w:sz w:val="24"/>
          <w:szCs w:val="24"/>
        </w:rPr>
      </w:pPr>
      <w:r>
        <w:rPr>
          <w:rFonts w:hint="eastAsia" w:ascii="仿宋" w:hAnsi="仿宋" w:eastAsia="仿宋" w:cs="仿宋"/>
          <w:sz w:val="24"/>
          <w:szCs w:val="24"/>
        </w:rPr>
        <w:t>本专业主要面向互联网和相关服务业、批发业、零售业等行业销售人员、商务咨询服务人员等职业群，从事网络营销、网店运营、电商客服、文案设计等岗位，具体对应岗位与证书要求如表4.1所示。</w:t>
      </w:r>
    </w:p>
    <w:p>
      <w:pPr>
        <w:jc w:val="center"/>
        <w:rPr>
          <w:rFonts w:ascii="黑体" w:hAnsi="黑体" w:eastAsia="黑体" w:cs="宋体"/>
          <w:bCs/>
          <w:sz w:val="24"/>
          <w:szCs w:val="24"/>
        </w:rPr>
      </w:pPr>
      <w:r>
        <w:rPr>
          <w:rFonts w:hint="eastAsia" w:ascii="黑体" w:hAnsi="黑体" w:eastAsia="黑体" w:cs="宋体"/>
          <w:bCs/>
          <w:sz w:val="24"/>
          <w:szCs w:val="24"/>
        </w:rPr>
        <w:t>表4.1  职业面向表</w:t>
      </w:r>
    </w:p>
    <w:p>
      <w:pPr>
        <w:spacing w:before="8"/>
        <w:rPr>
          <w:rFonts w:ascii="黑体" w:hAnsi="仿宋" w:eastAsia="仿宋" w:cs="仿宋"/>
          <w:sz w:val="4"/>
          <w:szCs w:val="28"/>
        </w:rPr>
      </w:pPr>
    </w:p>
    <w:tbl>
      <w:tblPr>
        <w:tblStyle w:val="19"/>
        <w:tblW w:w="91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2"/>
        <w:gridCol w:w="1170"/>
        <w:gridCol w:w="1155"/>
        <w:gridCol w:w="1860"/>
        <w:gridCol w:w="1725"/>
        <w:gridCol w:w="20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142" w:type="dxa"/>
            <w:tcBorders>
              <w:bottom w:val="single" w:color="auto" w:sz="4" w:space="0"/>
            </w:tcBorders>
            <w:vAlign w:val="center"/>
          </w:tcPr>
          <w:p>
            <w:pPr>
              <w:spacing w:line="240" w:lineRule="exact"/>
              <w:jc w:val="center"/>
              <w:rPr>
                <w:rFonts w:ascii="黑体" w:hAnsi="黑体" w:eastAsia="黑体"/>
                <w:szCs w:val="21"/>
              </w:rPr>
            </w:pPr>
            <w:r>
              <w:rPr>
                <w:rFonts w:hint="eastAsia" w:ascii="黑体" w:hAnsi="黑体" w:eastAsia="黑体"/>
                <w:szCs w:val="21"/>
              </w:rPr>
              <w:t>所属专业</w:t>
            </w:r>
          </w:p>
          <w:p>
            <w:pPr>
              <w:spacing w:line="240" w:lineRule="exact"/>
              <w:jc w:val="center"/>
              <w:rPr>
                <w:rFonts w:ascii="黑体" w:hAnsi="黑体" w:eastAsia="黑体"/>
                <w:szCs w:val="21"/>
              </w:rPr>
            </w:pPr>
            <w:r>
              <w:rPr>
                <w:rFonts w:hint="eastAsia" w:ascii="黑体" w:hAnsi="黑体" w:eastAsia="黑体"/>
                <w:szCs w:val="21"/>
              </w:rPr>
              <w:t>大类</w:t>
            </w:r>
          </w:p>
          <w:p>
            <w:pPr>
              <w:spacing w:line="240" w:lineRule="exact"/>
              <w:jc w:val="center"/>
              <w:rPr>
                <w:rFonts w:ascii="黑体" w:hAnsi="黑体" w:eastAsia="黑体"/>
                <w:szCs w:val="21"/>
              </w:rPr>
            </w:pPr>
            <w:r>
              <w:rPr>
                <w:rFonts w:hint="eastAsia" w:ascii="黑体" w:hAnsi="黑体" w:eastAsia="黑体"/>
                <w:szCs w:val="21"/>
              </w:rPr>
              <w:t>（代码）</w:t>
            </w:r>
          </w:p>
        </w:tc>
        <w:tc>
          <w:tcPr>
            <w:tcW w:w="1170" w:type="dxa"/>
            <w:tcBorders>
              <w:bottom w:val="single" w:color="auto" w:sz="4" w:space="0"/>
            </w:tcBorders>
            <w:vAlign w:val="center"/>
          </w:tcPr>
          <w:p>
            <w:pPr>
              <w:spacing w:line="240" w:lineRule="exact"/>
              <w:jc w:val="center"/>
              <w:rPr>
                <w:rFonts w:ascii="黑体" w:hAnsi="黑体" w:eastAsia="黑体"/>
                <w:szCs w:val="21"/>
              </w:rPr>
            </w:pPr>
            <w:r>
              <w:rPr>
                <w:rFonts w:hint="eastAsia" w:ascii="黑体" w:hAnsi="黑体" w:eastAsia="黑体"/>
                <w:szCs w:val="21"/>
              </w:rPr>
              <w:t>所属</w:t>
            </w:r>
          </w:p>
          <w:p>
            <w:pPr>
              <w:spacing w:line="240" w:lineRule="exact"/>
              <w:jc w:val="center"/>
              <w:rPr>
                <w:rFonts w:ascii="黑体" w:hAnsi="黑体" w:eastAsia="黑体"/>
                <w:szCs w:val="21"/>
              </w:rPr>
            </w:pPr>
            <w:r>
              <w:rPr>
                <w:rFonts w:hint="eastAsia" w:ascii="黑体" w:hAnsi="黑体" w:eastAsia="黑体"/>
                <w:szCs w:val="21"/>
              </w:rPr>
              <w:t>专业类</w:t>
            </w:r>
          </w:p>
          <w:p>
            <w:pPr>
              <w:spacing w:line="240" w:lineRule="exact"/>
              <w:jc w:val="center"/>
              <w:rPr>
                <w:rFonts w:ascii="黑体" w:hAnsi="黑体" w:eastAsia="黑体"/>
                <w:szCs w:val="21"/>
              </w:rPr>
            </w:pPr>
            <w:r>
              <w:rPr>
                <w:rFonts w:hint="eastAsia" w:ascii="黑体" w:hAnsi="黑体" w:eastAsia="黑体"/>
                <w:szCs w:val="21"/>
              </w:rPr>
              <w:t>（代码）</w:t>
            </w:r>
          </w:p>
        </w:tc>
        <w:tc>
          <w:tcPr>
            <w:tcW w:w="1155" w:type="dxa"/>
            <w:tcBorders>
              <w:bottom w:val="single" w:color="auto" w:sz="4" w:space="0"/>
            </w:tcBorders>
            <w:vAlign w:val="center"/>
          </w:tcPr>
          <w:p>
            <w:pPr>
              <w:spacing w:line="240" w:lineRule="exact"/>
              <w:jc w:val="center"/>
              <w:rPr>
                <w:rFonts w:ascii="黑体" w:hAnsi="黑体" w:eastAsia="黑体"/>
                <w:szCs w:val="21"/>
              </w:rPr>
            </w:pPr>
            <w:r>
              <w:rPr>
                <w:rFonts w:hint="eastAsia" w:ascii="黑体" w:hAnsi="黑体" w:eastAsia="黑体"/>
                <w:szCs w:val="21"/>
              </w:rPr>
              <w:t>对应</w:t>
            </w:r>
          </w:p>
          <w:p>
            <w:pPr>
              <w:spacing w:line="240" w:lineRule="exact"/>
              <w:jc w:val="center"/>
              <w:rPr>
                <w:rFonts w:ascii="黑体" w:hAnsi="黑体" w:eastAsia="黑体"/>
                <w:szCs w:val="21"/>
              </w:rPr>
            </w:pPr>
            <w:r>
              <w:rPr>
                <w:rFonts w:hint="eastAsia" w:ascii="黑体" w:hAnsi="黑体" w:eastAsia="黑体"/>
                <w:szCs w:val="21"/>
              </w:rPr>
              <w:t>行业</w:t>
            </w:r>
          </w:p>
          <w:p>
            <w:pPr>
              <w:spacing w:line="240" w:lineRule="exact"/>
              <w:jc w:val="center"/>
              <w:rPr>
                <w:rFonts w:ascii="黑体" w:hAnsi="黑体" w:eastAsia="黑体"/>
                <w:szCs w:val="21"/>
              </w:rPr>
            </w:pPr>
            <w:r>
              <w:rPr>
                <w:rFonts w:hint="eastAsia" w:ascii="黑体" w:hAnsi="黑体" w:eastAsia="黑体"/>
                <w:szCs w:val="21"/>
              </w:rPr>
              <w:t>（代码）</w:t>
            </w:r>
          </w:p>
        </w:tc>
        <w:tc>
          <w:tcPr>
            <w:tcW w:w="1860" w:type="dxa"/>
            <w:tcBorders>
              <w:bottom w:val="single" w:color="auto" w:sz="4" w:space="0"/>
            </w:tcBorders>
            <w:vAlign w:val="center"/>
          </w:tcPr>
          <w:p>
            <w:pPr>
              <w:spacing w:line="240" w:lineRule="exact"/>
              <w:jc w:val="center"/>
              <w:rPr>
                <w:rFonts w:ascii="黑体" w:hAnsi="黑体" w:eastAsia="黑体"/>
                <w:szCs w:val="21"/>
              </w:rPr>
            </w:pPr>
            <w:r>
              <w:rPr>
                <w:rFonts w:hint="eastAsia" w:ascii="黑体" w:hAnsi="黑体" w:eastAsia="黑体"/>
                <w:szCs w:val="21"/>
              </w:rPr>
              <w:t>主要职业类别</w:t>
            </w:r>
          </w:p>
          <w:p>
            <w:pPr>
              <w:spacing w:line="240" w:lineRule="exact"/>
              <w:jc w:val="center"/>
              <w:rPr>
                <w:rFonts w:ascii="黑体" w:hAnsi="黑体" w:eastAsia="黑体"/>
                <w:szCs w:val="21"/>
              </w:rPr>
            </w:pPr>
            <w:r>
              <w:rPr>
                <w:rFonts w:hint="eastAsia" w:ascii="黑体" w:hAnsi="黑体" w:eastAsia="黑体"/>
                <w:szCs w:val="21"/>
              </w:rPr>
              <w:t>（代码）</w:t>
            </w:r>
          </w:p>
        </w:tc>
        <w:tc>
          <w:tcPr>
            <w:tcW w:w="1725" w:type="dxa"/>
            <w:tcBorders>
              <w:bottom w:val="single" w:color="auto" w:sz="4" w:space="0"/>
            </w:tcBorders>
            <w:vAlign w:val="center"/>
          </w:tcPr>
          <w:p>
            <w:pPr>
              <w:spacing w:line="240" w:lineRule="exact"/>
              <w:jc w:val="center"/>
              <w:rPr>
                <w:rFonts w:ascii="黑体" w:hAnsi="黑体" w:eastAsia="黑体"/>
                <w:szCs w:val="21"/>
              </w:rPr>
            </w:pPr>
            <w:r>
              <w:rPr>
                <w:rFonts w:hint="eastAsia" w:ascii="黑体" w:hAnsi="黑体" w:eastAsia="黑体"/>
                <w:szCs w:val="21"/>
              </w:rPr>
              <w:t>主要岗位群或技</w:t>
            </w:r>
          </w:p>
          <w:p>
            <w:pPr>
              <w:spacing w:line="240" w:lineRule="exact"/>
              <w:jc w:val="center"/>
              <w:rPr>
                <w:rFonts w:ascii="黑体" w:hAnsi="黑体" w:eastAsia="黑体"/>
                <w:szCs w:val="21"/>
              </w:rPr>
            </w:pPr>
            <w:r>
              <w:rPr>
                <w:rFonts w:hint="eastAsia" w:ascii="黑体" w:hAnsi="黑体" w:eastAsia="黑体"/>
                <w:szCs w:val="21"/>
              </w:rPr>
              <w:t>术领域举例</w:t>
            </w:r>
          </w:p>
        </w:tc>
        <w:tc>
          <w:tcPr>
            <w:tcW w:w="2060" w:type="dxa"/>
            <w:tcBorders>
              <w:bottom w:val="single" w:color="auto" w:sz="4" w:space="0"/>
            </w:tcBorders>
            <w:vAlign w:val="center"/>
          </w:tcPr>
          <w:p>
            <w:pPr>
              <w:spacing w:line="240" w:lineRule="exact"/>
              <w:jc w:val="center"/>
              <w:rPr>
                <w:rFonts w:ascii="黑体" w:hAnsi="黑体" w:eastAsia="黑体"/>
                <w:szCs w:val="21"/>
              </w:rPr>
            </w:pPr>
            <w:r>
              <w:rPr>
                <w:rFonts w:hint="eastAsia" w:ascii="黑体" w:hAnsi="黑体" w:eastAsia="黑体"/>
                <w:szCs w:val="21"/>
              </w:rPr>
              <w:t>职业技能等级证书或职业资格证书举例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4" w:hRule="atLeast"/>
        </w:trPr>
        <w:tc>
          <w:tcPr>
            <w:tcW w:w="1142" w:type="dxa"/>
            <w:tcBorders>
              <w:top w:val="single" w:color="auto" w:sz="4" w:space="0"/>
              <w:left w:val="single" w:color="auto" w:sz="4" w:space="0"/>
              <w:bottom w:val="single" w:color="auto" w:sz="4" w:space="0"/>
            </w:tcBorders>
            <w:vAlign w:val="center"/>
          </w:tcPr>
          <w:p>
            <w:pPr>
              <w:spacing w:line="240" w:lineRule="exact"/>
              <w:jc w:val="center"/>
              <w:rPr>
                <w:rFonts w:ascii="宋体" w:hAnsi="宋体" w:cs="宋体"/>
                <w:szCs w:val="21"/>
              </w:rPr>
            </w:pPr>
            <w:r>
              <w:rPr>
                <w:rFonts w:hint="eastAsia" w:ascii="宋体" w:hAnsi="宋体" w:cs="宋体"/>
                <w:szCs w:val="21"/>
              </w:rPr>
              <w:t>财经商贸大类（73）</w:t>
            </w:r>
          </w:p>
        </w:tc>
        <w:tc>
          <w:tcPr>
            <w:tcW w:w="1170" w:type="dxa"/>
            <w:tcBorders>
              <w:top w:val="single" w:color="auto" w:sz="4" w:space="0"/>
              <w:bottom w:val="single" w:color="auto" w:sz="4" w:space="0"/>
            </w:tcBorders>
            <w:vAlign w:val="center"/>
          </w:tcPr>
          <w:p>
            <w:pPr>
              <w:spacing w:line="240" w:lineRule="exact"/>
              <w:jc w:val="center"/>
              <w:rPr>
                <w:rFonts w:ascii="宋体" w:hAnsi="宋体" w:cs="宋体"/>
                <w:szCs w:val="21"/>
              </w:rPr>
            </w:pPr>
            <w:r>
              <w:rPr>
                <w:rFonts w:hint="eastAsia" w:ascii="宋体" w:hAnsi="宋体" w:cs="宋体"/>
                <w:szCs w:val="21"/>
              </w:rPr>
              <w:t>电子商务类（7307）</w:t>
            </w:r>
          </w:p>
        </w:tc>
        <w:tc>
          <w:tcPr>
            <w:tcW w:w="1155" w:type="dxa"/>
            <w:tcBorders>
              <w:top w:val="single" w:color="auto" w:sz="4" w:space="0"/>
              <w:bottom w:val="single" w:color="auto" w:sz="4" w:space="0"/>
            </w:tcBorders>
            <w:vAlign w:val="center"/>
          </w:tcPr>
          <w:p>
            <w:pPr>
              <w:pStyle w:val="27"/>
              <w:spacing w:line="240" w:lineRule="exact"/>
              <w:jc w:val="center"/>
              <w:rPr>
                <w:rFonts w:ascii="宋体" w:hAnsi="宋体" w:eastAsia="宋体" w:cs="宋体"/>
                <w:sz w:val="21"/>
                <w:szCs w:val="21"/>
              </w:rPr>
            </w:pPr>
            <w:r>
              <w:rPr>
                <w:rFonts w:hint="eastAsia" w:ascii="宋体" w:hAnsi="宋体" w:eastAsia="宋体" w:cs="宋体"/>
                <w:sz w:val="21"/>
                <w:szCs w:val="21"/>
              </w:rPr>
              <w:t xml:space="preserve">互联网和相关服务（64） </w:t>
            </w:r>
          </w:p>
          <w:p>
            <w:pPr>
              <w:pStyle w:val="27"/>
              <w:spacing w:line="240" w:lineRule="exact"/>
              <w:jc w:val="center"/>
              <w:rPr>
                <w:rFonts w:ascii="宋体" w:hAnsi="宋体" w:eastAsia="宋体" w:cs="宋体"/>
                <w:sz w:val="21"/>
                <w:szCs w:val="21"/>
              </w:rPr>
            </w:pPr>
            <w:r>
              <w:rPr>
                <w:rFonts w:hint="eastAsia" w:ascii="宋体" w:hAnsi="宋体" w:eastAsia="宋体" w:cs="宋体"/>
                <w:sz w:val="21"/>
                <w:szCs w:val="21"/>
              </w:rPr>
              <w:t xml:space="preserve">批发业（51） </w:t>
            </w:r>
          </w:p>
          <w:p>
            <w:pPr>
              <w:spacing w:line="240" w:lineRule="exact"/>
              <w:jc w:val="center"/>
              <w:rPr>
                <w:rFonts w:ascii="宋体" w:hAnsi="宋体" w:cs="宋体"/>
                <w:szCs w:val="21"/>
              </w:rPr>
            </w:pPr>
            <w:r>
              <w:rPr>
                <w:rFonts w:hint="eastAsia" w:ascii="宋体" w:hAnsi="宋体" w:cs="宋体"/>
                <w:szCs w:val="21"/>
              </w:rPr>
              <w:t>零售业（52）</w:t>
            </w:r>
          </w:p>
        </w:tc>
        <w:tc>
          <w:tcPr>
            <w:tcW w:w="1860" w:type="dxa"/>
            <w:tcBorders>
              <w:top w:val="single" w:color="auto" w:sz="4" w:space="0"/>
              <w:bottom w:val="single" w:color="auto" w:sz="4" w:space="0"/>
            </w:tcBorders>
            <w:vAlign w:val="center"/>
          </w:tcPr>
          <w:p>
            <w:pPr>
              <w:pStyle w:val="27"/>
              <w:spacing w:line="240" w:lineRule="exact"/>
              <w:jc w:val="center"/>
              <w:rPr>
                <w:rFonts w:ascii="宋体" w:hAnsi="宋体" w:eastAsia="宋体" w:cs="宋体"/>
                <w:sz w:val="21"/>
                <w:szCs w:val="21"/>
              </w:rPr>
            </w:pPr>
            <w:r>
              <w:rPr>
                <w:rFonts w:hint="eastAsia" w:ascii="宋体" w:hAnsi="宋体" w:eastAsia="宋体" w:cs="宋体"/>
                <w:sz w:val="21"/>
                <w:szCs w:val="21"/>
              </w:rPr>
              <w:t>销售人员</w:t>
            </w:r>
          </w:p>
          <w:p>
            <w:pPr>
              <w:pStyle w:val="27"/>
              <w:spacing w:line="240" w:lineRule="exact"/>
              <w:jc w:val="center"/>
              <w:rPr>
                <w:rFonts w:ascii="宋体" w:hAnsi="宋体" w:eastAsia="宋体" w:cs="宋体"/>
                <w:sz w:val="21"/>
                <w:szCs w:val="21"/>
              </w:rPr>
            </w:pPr>
            <w:r>
              <w:rPr>
                <w:rFonts w:hint="eastAsia" w:ascii="宋体" w:hAnsi="宋体" w:eastAsia="宋体" w:cs="宋体"/>
                <w:sz w:val="21"/>
                <w:szCs w:val="21"/>
              </w:rPr>
              <w:t>（4-01-02）</w:t>
            </w:r>
          </w:p>
          <w:p>
            <w:pPr>
              <w:pStyle w:val="27"/>
              <w:spacing w:line="240" w:lineRule="exact"/>
              <w:jc w:val="center"/>
              <w:rPr>
                <w:rFonts w:ascii="宋体" w:hAnsi="宋体" w:eastAsia="宋体" w:cs="宋体"/>
                <w:sz w:val="21"/>
                <w:szCs w:val="21"/>
              </w:rPr>
            </w:pPr>
            <w:r>
              <w:rPr>
                <w:rFonts w:hint="eastAsia" w:ascii="宋体" w:hAnsi="宋体" w:eastAsia="宋体" w:cs="宋体"/>
                <w:sz w:val="21"/>
                <w:szCs w:val="21"/>
              </w:rPr>
              <w:t>商务咨询服务人员</w:t>
            </w:r>
          </w:p>
          <w:p>
            <w:pPr>
              <w:spacing w:line="240" w:lineRule="exact"/>
              <w:jc w:val="center"/>
              <w:rPr>
                <w:rFonts w:ascii="宋体" w:hAnsi="宋体" w:cs="宋体"/>
                <w:szCs w:val="21"/>
              </w:rPr>
            </w:pPr>
            <w:r>
              <w:rPr>
                <w:rFonts w:hint="eastAsia" w:ascii="宋体" w:hAnsi="宋体" w:cs="宋体"/>
                <w:szCs w:val="21"/>
              </w:rPr>
              <w:t>（4-07-02）</w:t>
            </w:r>
          </w:p>
          <w:p>
            <w:pPr>
              <w:spacing w:line="240" w:lineRule="exact"/>
              <w:jc w:val="center"/>
              <w:rPr>
                <w:rFonts w:ascii="宋体" w:hAnsi="宋体" w:cs="宋体"/>
                <w:szCs w:val="21"/>
              </w:rPr>
            </w:pPr>
            <w:r>
              <w:rPr>
                <w:rFonts w:hint="eastAsia" w:ascii="宋体" w:hAnsi="宋体" w:cs="宋体"/>
                <w:szCs w:val="21"/>
              </w:rPr>
              <w:t>电子商务师（4-01-02-02）</w:t>
            </w:r>
          </w:p>
        </w:tc>
        <w:tc>
          <w:tcPr>
            <w:tcW w:w="1725" w:type="dxa"/>
            <w:tcBorders>
              <w:top w:val="single" w:color="auto" w:sz="4" w:space="0"/>
              <w:bottom w:val="single" w:color="auto" w:sz="4" w:space="0"/>
            </w:tcBorders>
            <w:vAlign w:val="center"/>
          </w:tcPr>
          <w:p>
            <w:pPr>
              <w:spacing w:line="240" w:lineRule="exact"/>
              <w:jc w:val="center"/>
              <w:rPr>
                <w:rFonts w:ascii="宋体" w:hAnsi="宋体" w:cs="宋体"/>
                <w:szCs w:val="21"/>
              </w:rPr>
            </w:pPr>
            <w:r>
              <w:rPr>
                <w:rFonts w:hint="eastAsia" w:ascii="宋体" w:hAnsi="宋体" w:cs="宋体"/>
                <w:szCs w:val="21"/>
              </w:rPr>
              <w:t>文案设计</w:t>
            </w:r>
          </w:p>
          <w:p>
            <w:pPr>
              <w:spacing w:line="240" w:lineRule="exact"/>
              <w:jc w:val="center"/>
              <w:rPr>
                <w:rFonts w:ascii="宋体" w:hAnsi="宋体" w:cs="宋体"/>
                <w:szCs w:val="21"/>
              </w:rPr>
            </w:pPr>
            <w:r>
              <w:rPr>
                <w:rFonts w:hint="eastAsia" w:ascii="宋体" w:hAnsi="宋体" w:cs="宋体"/>
                <w:szCs w:val="21"/>
              </w:rPr>
              <w:t>网络营销</w:t>
            </w:r>
          </w:p>
          <w:p>
            <w:pPr>
              <w:spacing w:line="240" w:lineRule="exact"/>
              <w:jc w:val="center"/>
              <w:rPr>
                <w:rFonts w:ascii="宋体" w:hAnsi="宋体" w:cs="宋体"/>
                <w:szCs w:val="21"/>
              </w:rPr>
            </w:pPr>
            <w:r>
              <w:rPr>
                <w:rFonts w:hint="eastAsia" w:ascii="宋体" w:hAnsi="宋体" w:cs="宋体"/>
                <w:szCs w:val="21"/>
              </w:rPr>
              <w:t>网店运营</w:t>
            </w:r>
          </w:p>
          <w:p>
            <w:pPr>
              <w:spacing w:line="240" w:lineRule="exact"/>
              <w:jc w:val="center"/>
              <w:rPr>
                <w:rFonts w:ascii="宋体" w:hAnsi="宋体" w:cs="宋体"/>
                <w:szCs w:val="21"/>
              </w:rPr>
            </w:pPr>
            <w:r>
              <w:rPr>
                <w:rFonts w:hint="eastAsia" w:ascii="宋体" w:hAnsi="宋体" w:cs="宋体"/>
                <w:szCs w:val="21"/>
              </w:rPr>
              <w:t>电商客服</w:t>
            </w:r>
          </w:p>
          <w:p>
            <w:pPr>
              <w:spacing w:line="240" w:lineRule="exact"/>
              <w:jc w:val="center"/>
              <w:rPr>
                <w:rFonts w:ascii="宋体" w:hAnsi="宋体" w:cs="宋体"/>
                <w:szCs w:val="21"/>
              </w:rPr>
            </w:pPr>
          </w:p>
        </w:tc>
        <w:tc>
          <w:tcPr>
            <w:tcW w:w="2060" w:type="dxa"/>
            <w:tcBorders>
              <w:top w:val="single" w:color="auto" w:sz="4" w:space="0"/>
              <w:bottom w:val="single" w:color="auto" w:sz="4" w:space="0"/>
              <w:right w:val="single" w:color="auto" w:sz="4" w:space="0"/>
            </w:tcBorders>
            <w:vAlign w:val="center"/>
          </w:tcPr>
          <w:p>
            <w:pPr>
              <w:spacing w:line="240" w:lineRule="exact"/>
              <w:jc w:val="center"/>
              <w:rPr>
                <w:rFonts w:ascii="宋体" w:hAnsi="宋体" w:cs="宋体"/>
                <w:szCs w:val="21"/>
              </w:rPr>
            </w:pPr>
            <w:r>
              <w:rPr>
                <w:rFonts w:hint="eastAsia" w:ascii="宋体" w:hAnsi="宋体" w:cs="宋体"/>
                <w:szCs w:val="21"/>
              </w:rPr>
              <w:t>全国计算机等级证书</w:t>
            </w:r>
          </w:p>
          <w:p>
            <w:pPr>
              <w:spacing w:line="240" w:lineRule="exact"/>
              <w:jc w:val="center"/>
              <w:rPr>
                <w:rFonts w:ascii="宋体" w:hAnsi="宋体" w:cs="宋体"/>
                <w:szCs w:val="21"/>
              </w:rPr>
            </w:pPr>
            <w:r>
              <w:rPr>
                <w:rFonts w:hint="eastAsia" w:ascii="宋体" w:hAnsi="宋体" w:cs="宋体"/>
                <w:szCs w:val="21"/>
              </w:rPr>
              <w:t>电子商务师</w:t>
            </w:r>
          </w:p>
          <w:p>
            <w:pPr>
              <w:spacing w:line="240" w:lineRule="exact"/>
              <w:jc w:val="left"/>
              <w:rPr>
                <w:rFonts w:hint="eastAsia" w:ascii="宋体" w:hAnsi="宋体" w:cs="宋体"/>
                <w:szCs w:val="21"/>
              </w:rPr>
            </w:pPr>
            <w:r>
              <w:rPr>
                <w:rFonts w:hint="eastAsia" w:ascii="宋体" w:hAnsi="宋体" w:cs="宋体"/>
                <w:szCs w:val="21"/>
              </w:rPr>
              <w:t>1+X证书系列：电子商务数据分析、新媒体运营师、网店运营推广</w:t>
            </w:r>
          </w:p>
        </w:tc>
      </w:tr>
    </w:tbl>
    <w:p>
      <w:pPr>
        <w:ind w:firstLine="560" w:firstLineChars="200"/>
        <w:outlineLvl w:val="0"/>
        <w:rPr>
          <w:rFonts w:ascii="黑体" w:hAnsi="黑体" w:eastAsia="黑体"/>
          <w:bCs/>
          <w:sz w:val="24"/>
          <w:szCs w:val="24"/>
        </w:rPr>
      </w:pPr>
      <w:bookmarkStart w:id="4" w:name="_Toc27806"/>
      <w:r>
        <w:rPr>
          <w:rFonts w:hint="eastAsia" w:ascii="黑体" w:hAnsi="仿宋" w:eastAsia="黑体" w:cs="仿宋"/>
          <w:sz w:val="28"/>
          <w:szCs w:val="28"/>
        </w:rPr>
        <w:t>五、</w:t>
      </w:r>
      <w:r>
        <w:rPr>
          <w:rFonts w:hint="eastAsia" w:ascii="黑体" w:hAnsi="仿宋" w:eastAsia="黑体" w:cs="仿宋"/>
          <w:sz w:val="24"/>
          <w:szCs w:val="24"/>
        </w:rPr>
        <w:t>培养目标与培养规格</w:t>
      </w:r>
      <w:bookmarkEnd w:id="4"/>
    </w:p>
    <w:p>
      <w:pPr>
        <w:ind w:firstLine="482" w:firstLineChars="200"/>
        <w:outlineLvl w:val="1"/>
        <w:rPr>
          <w:rFonts w:ascii="仿宋" w:hAnsi="仿宋" w:eastAsia="仿宋" w:cs="仿宋"/>
          <w:b/>
          <w:bCs/>
          <w:sz w:val="24"/>
          <w:szCs w:val="24"/>
        </w:rPr>
      </w:pPr>
      <w:bookmarkStart w:id="5" w:name="_Toc5794"/>
      <w:r>
        <w:rPr>
          <w:rFonts w:hint="eastAsia" w:ascii="仿宋" w:hAnsi="仿宋" w:eastAsia="仿宋" w:cs="仿宋"/>
          <w:b/>
          <w:bCs/>
          <w:sz w:val="24"/>
          <w:szCs w:val="24"/>
        </w:rPr>
        <w:t>（一）培养目标</w:t>
      </w:r>
      <w:bookmarkEnd w:id="5"/>
    </w:p>
    <w:p>
      <w:pPr>
        <w:ind w:firstLine="480" w:firstLineChars="200"/>
        <w:rPr>
          <w:rFonts w:ascii="仿宋" w:hAnsi="仿宋" w:eastAsia="仿宋" w:cs="仿宋"/>
          <w:kern w:val="1"/>
          <w:sz w:val="24"/>
          <w:szCs w:val="24"/>
        </w:rPr>
      </w:pPr>
      <w:r>
        <w:rPr>
          <w:rFonts w:hint="eastAsia" w:ascii="仿宋" w:hAnsi="仿宋" w:eastAsia="仿宋" w:cs="仿宋"/>
          <w:sz w:val="24"/>
          <w:szCs w:val="24"/>
        </w:rPr>
        <w:t>本专业培养思想政治坚定、德技并修，德、智、体、美、劳全面发展，具有一定的科学文化水平、良好的职业道德和精益求精的工匠精神、较强的就业能力和可持续发展能力，熟悉</w:t>
      </w:r>
      <w:r>
        <w:rPr>
          <w:rFonts w:hint="eastAsia" w:ascii="仿宋" w:hAnsi="仿宋" w:eastAsia="仿宋" w:cs="仿宋"/>
          <w:bCs/>
          <w:sz w:val="24"/>
          <w:szCs w:val="24"/>
        </w:rPr>
        <w:t>电子商务平台的运营和推广，掌握商品拍摄、图形图像处理、网店网站的装饰美化、客户服务、文案设计、网络营销和电商物流等知识</w:t>
      </w:r>
      <w:r>
        <w:rPr>
          <w:rFonts w:hint="eastAsia" w:ascii="仿宋" w:hAnsi="仿宋" w:eastAsia="仿宋" w:cs="仿宋"/>
          <w:sz w:val="24"/>
          <w:szCs w:val="24"/>
        </w:rPr>
        <w:t>和专业技术技能，具备认知能力、合作能力、职业能力等支撑终身发展、适应时代要求的关键能力，具有较强的就业创业能力和可持续发展的能力；面向网络营销、网店运营、电商客服、美工设计、文案设计</w:t>
      </w:r>
      <w:r>
        <w:rPr>
          <w:rFonts w:hint="eastAsia" w:ascii="仿宋" w:hAnsi="仿宋" w:eastAsia="仿宋" w:cs="仿宋"/>
          <w:bCs/>
          <w:sz w:val="24"/>
          <w:szCs w:val="24"/>
        </w:rPr>
        <w:t>等工作岗位，</w:t>
      </w:r>
      <w:r>
        <w:rPr>
          <w:rFonts w:hint="eastAsia" w:ascii="仿宋" w:hAnsi="仿宋" w:eastAsia="仿宋" w:cs="仿宋"/>
          <w:sz w:val="24"/>
          <w:szCs w:val="24"/>
        </w:rPr>
        <w:t>能够从事网商创业的高素质技术技能型人才。毕业3-5年后能够从事网络营销、网店客服、美工设计、网店文案写作、商务数据分析等工作。</w:t>
      </w:r>
    </w:p>
    <w:p>
      <w:pPr>
        <w:ind w:firstLine="482" w:firstLineChars="200"/>
        <w:jc w:val="left"/>
        <w:outlineLvl w:val="1"/>
        <w:rPr>
          <w:rFonts w:ascii="仿宋" w:hAnsi="仿宋" w:eastAsia="仿宋" w:cs="仿宋"/>
          <w:b/>
          <w:bCs/>
          <w:sz w:val="24"/>
          <w:szCs w:val="24"/>
        </w:rPr>
      </w:pPr>
      <w:bookmarkStart w:id="6" w:name="_Toc23663"/>
      <w:r>
        <w:rPr>
          <w:rFonts w:hint="eastAsia" w:ascii="仿宋" w:hAnsi="仿宋" w:eastAsia="仿宋" w:cs="仿宋"/>
          <w:b/>
          <w:bCs/>
          <w:sz w:val="24"/>
          <w:szCs w:val="24"/>
        </w:rPr>
        <w:t>（二）培养规格</w:t>
      </w:r>
      <w:bookmarkEnd w:id="6"/>
    </w:p>
    <w:p>
      <w:pPr>
        <w:ind w:firstLine="480" w:firstLineChars="200"/>
        <w:rPr>
          <w:rFonts w:ascii="仿宋" w:hAnsi="仿宋" w:eastAsia="仿宋" w:cs="仿宋"/>
          <w:kern w:val="1"/>
          <w:sz w:val="24"/>
          <w:szCs w:val="24"/>
        </w:rPr>
      </w:pPr>
      <w:r>
        <w:rPr>
          <w:rFonts w:hint="eastAsia" w:ascii="仿宋" w:hAnsi="仿宋" w:eastAsia="仿宋" w:cs="仿宋"/>
          <w:kern w:val="1"/>
          <w:sz w:val="24"/>
          <w:szCs w:val="24"/>
        </w:rPr>
        <w:t>本专业按照专业教学特点和市场需求，以国家《中等职业学校电子商务教学标准》为依据，积极构建“思政课程+课程思政”格局，推动全员全过程全方位“三全育人”，实现思想政治教育与专业技能养成的有机统一。</w:t>
      </w:r>
    </w:p>
    <w:p>
      <w:pPr>
        <w:ind w:firstLine="480" w:firstLineChars="200"/>
        <w:rPr>
          <w:rFonts w:ascii="仿宋" w:hAnsi="仿宋" w:eastAsia="仿宋" w:cs="仿宋"/>
          <w:kern w:val="1"/>
          <w:sz w:val="24"/>
          <w:szCs w:val="24"/>
        </w:rPr>
      </w:pPr>
      <w:r>
        <w:rPr>
          <w:rFonts w:hint="eastAsia" w:ascii="仿宋" w:hAnsi="仿宋" w:eastAsia="仿宋" w:cs="仿宋"/>
          <w:kern w:val="1"/>
          <w:sz w:val="24"/>
          <w:szCs w:val="24"/>
        </w:rPr>
        <w:t>本专业毕业生应在素质、知识和能力方面达到以下要求。</w:t>
      </w:r>
    </w:p>
    <w:p>
      <w:pPr>
        <w:ind w:firstLine="458" w:firstLineChars="200"/>
        <w:outlineLvl w:val="2"/>
        <w:rPr>
          <w:rFonts w:ascii="仿宋" w:hAnsi="仿宋" w:eastAsia="仿宋" w:cs="仿宋"/>
          <w:b/>
          <w:bCs/>
          <w:sz w:val="24"/>
          <w:szCs w:val="24"/>
        </w:rPr>
      </w:pPr>
      <w:r>
        <w:rPr>
          <w:rFonts w:hint="eastAsia" w:ascii="仿宋" w:hAnsi="仿宋" w:eastAsia="仿宋" w:cs="仿宋"/>
          <w:b/>
          <w:bCs/>
          <w:w w:val="95"/>
          <w:sz w:val="24"/>
          <w:szCs w:val="24"/>
        </w:rPr>
        <w:t>1．素质</w:t>
      </w:r>
    </w:p>
    <w:p>
      <w:pPr>
        <w:ind w:firstLine="480" w:firstLineChars="200"/>
        <w:rPr>
          <w:rFonts w:ascii="仿宋" w:hAnsi="仿宋" w:eastAsia="仿宋" w:cs="仿宋"/>
          <w:kern w:val="1"/>
          <w:sz w:val="24"/>
          <w:szCs w:val="24"/>
        </w:rPr>
      </w:pPr>
      <w:r>
        <w:rPr>
          <w:rFonts w:hint="eastAsia" w:ascii="仿宋" w:hAnsi="仿宋" w:eastAsia="仿宋" w:cs="仿宋"/>
          <w:kern w:val="1"/>
          <w:sz w:val="24"/>
          <w:szCs w:val="24"/>
        </w:rPr>
        <w:t>（1）具有正确的世界观、人生观、价值观。</w:t>
      </w:r>
    </w:p>
    <w:p>
      <w:pPr>
        <w:ind w:firstLine="480" w:firstLineChars="200"/>
        <w:rPr>
          <w:rFonts w:ascii="仿宋" w:hAnsi="仿宋" w:eastAsia="仿宋" w:cs="仿宋"/>
          <w:kern w:val="1"/>
          <w:sz w:val="24"/>
          <w:szCs w:val="24"/>
        </w:rPr>
      </w:pPr>
      <w:r>
        <w:rPr>
          <w:rFonts w:hint="eastAsia" w:ascii="仿宋" w:hAnsi="仿宋" w:eastAsia="仿宋" w:cs="仿宋"/>
          <w:kern w:val="1"/>
          <w:sz w:val="24"/>
          <w:szCs w:val="24"/>
        </w:rPr>
        <w:t>（2）坚定拥护中国共产党领导和我国社会主义制度，在习近平新时代中国特色社会主义思想指引下，践行社会主义核心价值观，服务家乡产业，深植学好电商为人民、乡村振兴电商助力的信念，具有深厚的爱国情感和中华民族自豪感。</w:t>
      </w:r>
    </w:p>
    <w:p>
      <w:pPr>
        <w:ind w:firstLine="480" w:firstLineChars="200"/>
        <w:rPr>
          <w:rFonts w:ascii="仿宋" w:hAnsi="仿宋" w:eastAsia="仿宋" w:cs="仿宋"/>
          <w:kern w:val="1"/>
          <w:sz w:val="24"/>
          <w:szCs w:val="24"/>
        </w:rPr>
      </w:pPr>
      <w:r>
        <w:rPr>
          <w:rFonts w:hint="eastAsia" w:ascii="仿宋" w:hAnsi="仿宋" w:eastAsia="仿宋" w:cs="仿宋"/>
          <w:kern w:val="1"/>
          <w:sz w:val="24"/>
          <w:szCs w:val="24"/>
        </w:rPr>
        <w:t>（3）崇尚宪法、遵纪守法、崇德向善、诚实守信、尊重生命、热爱劳动，履行道德准则和行为规范，具有营销契约精神、社会责任感和社会参与意识。</w:t>
      </w:r>
    </w:p>
    <w:p>
      <w:pPr>
        <w:ind w:firstLine="480" w:firstLineChars="200"/>
        <w:rPr>
          <w:rFonts w:ascii="仿宋" w:hAnsi="仿宋" w:eastAsia="仿宋" w:cs="仿宋"/>
          <w:kern w:val="1"/>
          <w:sz w:val="24"/>
          <w:szCs w:val="24"/>
        </w:rPr>
      </w:pPr>
      <w:r>
        <w:rPr>
          <w:rFonts w:hint="eastAsia" w:ascii="仿宋" w:hAnsi="仿宋" w:eastAsia="仿宋" w:cs="仿宋"/>
          <w:kern w:val="1"/>
          <w:sz w:val="24"/>
          <w:szCs w:val="24"/>
        </w:rPr>
        <w:t>（4）具有产品质量意识、包装环保意识、安全意识、信息素养、工匠精神和创新思维。</w:t>
      </w:r>
    </w:p>
    <w:p>
      <w:pPr>
        <w:ind w:firstLine="480" w:firstLineChars="200"/>
        <w:rPr>
          <w:rFonts w:ascii="仿宋" w:hAnsi="仿宋" w:eastAsia="仿宋" w:cs="仿宋"/>
          <w:kern w:val="1"/>
          <w:sz w:val="24"/>
          <w:szCs w:val="24"/>
        </w:rPr>
      </w:pPr>
      <w:r>
        <w:rPr>
          <w:rFonts w:hint="eastAsia" w:ascii="仿宋" w:hAnsi="仿宋" w:eastAsia="仿宋" w:cs="仿宋"/>
          <w:kern w:val="1"/>
          <w:sz w:val="24"/>
          <w:szCs w:val="24"/>
        </w:rPr>
        <w:t>（5）勇于奋斗、乐观向上，能够进行有效的人际沟通和协作，与社会、自然和谐共处，具有职业生涯规划的意识，具有较强的集体意识和团队合作精神。</w:t>
      </w:r>
    </w:p>
    <w:p>
      <w:pPr>
        <w:ind w:firstLine="480" w:firstLineChars="200"/>
        <w:rPr>
          <w:rFonts w:ascii="仿宋" w:hAnsi="仿宋" w:eastAsia="仿宋" w:cs="仿宋"/>
          <w:kern w:val="1"/>
          <w:sz w:val="24"/>
          <w:szCs w:val="24"/>
        </w:rPr>
      </w:pPr>
      <w:r>
        <w:rPr>
          <w:rFonts w:hint="eastAsia" w:ascii="仿宋" w:hAnsi="仿宋" w:eastAsia="仿宋" w:cs="仿宋"/>
          <w:kern w:val="1"/>
          <w:sz w:val="24"/>
          <w:szCs w:val="24"/>
        </w:rPr>
        <w:t>（6）具有良好的身心素质、健康的体魄和健全的人格，能够掌握基本运动知识和一两项运动技能，养成良好的健康与卫生习惯、良好的行为习惯和自我管理能力。</w:t>
      </w:r>
    </w:p>
    <w:p>
      <w:pPr>
        <w:ind w:firstLine="480" w:firstLineChars="200"/>
        <w:rPr>
          <w:rFonts w:ascii="仿宋" w:hAnsi="仿宋" w:eastAsia="仿宋" w:cs="仿宋"/>
          <w:kern w:val="1"/>
          <w:sz w:val="24"/>
          <w:szCs w:val="24"/>
        </w:rPr>
      </w:pPr>
      <w:r>
        <w:rPr>
          <w:rFonts w:hint="eastAsia" w:ascii="仿宋" w:hAnsi="仿宋" w:eastAsia="仿宋" w:cs="仿宋"/>
          <w:kern w:val="1"/>
          <w:sz w:val="24"/>
          <w:szCs w:val="24"/>
        </w:rPr>
        <w:t>（7）具有一定的审美、文学修养和人文素养，具有丰富的想象能力、语言表达能力，具有感受美、表现美、鉴赏美的能力。</w:t>
      </w:r>
    </w:p>
    <w:p>
      <w:pPr>
        <w:ind w:firstLine="480" w:firstLineChars="200"/>
        <w:rPr>
          <w:rFonts w:ascii="仿宋" w:hAnsi="仿宋" w:eastAsia="仿宋" w:cs="仿宋"/>
          <w:kern w:val="1"/>
          <w:sz w:val="24"/>
          <w:szCs w:val="24"/>
        </w:rPr>
      </w:pPr>
      <w:r>
        <w:rPr>
          <w:rFonts w:hint="eastAsia" w:ascii="仿宋" w:hAnsi="仿宋" w:eastAsia="仿宋" w:cs="仿宋"/>
          <w:kern w:val="1"/>
          <w:sz w:val="24"/>
          <w:szCs w:val="24"/>
        </w:rPr>
        <w:t>（8</w:t>
      </w:r>
      <w:r>
        <w:rPr>
          <w:rFonts w:ascii="仿宋" w:hAnsi="仿宋" w:eastAsia="仿宋" w:cs="仿宋"/>
          <w:kern w:val="1"/>
          <w:sz w:val="24"/>
          <w:szCs w:val="24"/>
        </w:rPr>
        <w:t>）</w:t>
      </w:r>
      <w:r>
        <w:rPr>
          <w:rFonts w:hint="eastAsia" w:ascii="仿宋" w:hAnsi="仿宋" w:eastAsia="仿宋" w:cs="仿宋"/>
          <w:kern w:val="1"/>
          <w:sz w:val="24"/>
          <w:szCs w:val="24"/>
        </w:rPr>
        <w:t>具有恪守商业信用、严守行业机密、钻研电商业务、爱岗敬业的职业道德和职业素养。</w:t>
      </w:r>
    </w:p>
    <w:p>
      <w:pPr>
        <w:ind w:firstLine="480" w:firstLineChars="200"/>
        <w:rPr>
          <w:rFonts w:ascii="仿宋" w:hAnsi="仿宋" w:eastAsia="仿宋" w:cs="仿宋"/>
          <w:b/>
          <w:bCs/>
          <w:w w:val="95"/>
          <w:sz w:val="24"/>
          <w:szCs w:val="24"/>
        </w:rPr>
      </w:pPr>
      <w:r>
        <w:rPr>
          <w:rFonts w:hint="eastAsia" w:ascii="仿宋" w:hAnsi="仿宋" w:eastAsia="仿宋" w:cs="仿宋"/>
          <w:kern w:val="1"/>
          <w:sz w:val="24"/>
          <w:szCs w:val="24"/>
        </w:rPr>
        <w:t>（9）尊重劳动、热爱劳动，具有较强的实践能力。</w:t>
      </w:r>
    </w:p>
    <w:p>
      <w:pPr>
        <w:ind w:firstLine="458" w:firstLineChars="200"/>
        <w:outlineLvl w:val="2"/>
        <w:rPr>
          <w:rFonts w:ascii="仿宋" w:hAnsi="仿宋" w:eastAsia="仿宋" w:cs="仿宋"/>
          <w:b/>
          <w:bCs/>
          <w:spacing w:val="-21"/>
          <w:sz w:val="24"/>
          <w:szCs w:val="24"/>
        </w:rPr>
      </w:pPr>
      <w:r>
        <w:rPr>
          <w:rFonts w:hint="eastAsia" w:ascii="仿宋" w:hAnsi="仿宋" w:eastAsia="仿宋" w:cs="仿宋"/>
          <w:b/>
          <w:bCs/>
          <w:w w:val="95"/>
          <w:sz w:val="24"/>
          <w:szCs w:val="24"/>
        </w:rPr>
        <w:t>2．</w:t>
      </w:r>
      <w:r>
        <w:rPr>
          <w:rFonts w:hint="eastAsia" w:ascii="仿宋" w:hAnsi="仿宋" w:eastAsia="仿宋" w:cs="仿宋"/>
          <w:b/>
          <w:bCs/>
          <w:spacing w:val="-21"/>
          <w:sz w:val="24"/>
          <w:szCs w:val="24"/>
        </w:rPr>
        <w:t>知识</w:t>
      </w:r>
    </w:p>
    <w:p>
      <w:pPr>
        <w:ind w:firstLine="480" w:firstLineChars="200"/>
        <w:rPr>
          <w:rFonts w:ascii="仿宋" w:hAnsi="仿宋" w:eastAsia="仿宋" w:cs="仿宋"/>
          <w:kern w:val="1"/>
          <w:sz w:val="24"/>
          <w:szCs w:val="24"/>
        </w:rPr>
      </w:pPr>
      <w:r>
        <w:rPr>
          <w:rFonts w:hint="eastAsia" w:ascii="仿宋" w:hAnsi="仿宋" w:eastAsia="仿宋" w:cs="仿宋"/>
          <w:kern w:val="1"/>
          <w:sz w:val="24"/>
          <w:szCs w:val="24"/>
        </w:rPr>
        <w:t>（1）掌握必备的思想政治理论、科学文化基础知识和中华优秀传统文化知识。</w:t>
      </w:r>
    </w:p>
    <w:p>
      <w:pPr>
        <w:ind w:firstLine="480" w:firstLineChars="200"/>
        <w:rPr>
          <w:rFonts w:ascii="仿宋" w:hAnsi="仿宋" w:eastAsia="仿宋" w:cs="仿宋"/>
          <w:kern w:val="1"/>
          <w:sz w:val="24"/>
          <w:szCs w:val="24"/>
        </w:rPr>
      </w:pPr>
      <w:r>
        <w:rPr>
          <w:rFonts w:hint="eastAsia" w:ascii="仿宋" w:hAnsi="仿宋" w:eastAsia="仿宋" w:cs="仿宋"/>
          <w:kern w:val="1"/>
          <w:sz w:val="24"/>
          <w:szCs w:val="24"/>
        </w:rPr>
        <w:t>（2）熟悉与本专业相关的法律法规以及环境保护、安全消防、文明生产等相关知识。</w:t>
      </w:r>
    </w:p>
    <w:p>
      <w:pPr>
        <w:ind w:firstLine="480" w:firstLineChars="200"/>
        <w:rPr>
          <w:rFonts w:ascii="仿宋" w:hAnsi="仿宋" w:eastAsia="仿宋" w:cs="仿宋"/>
          <w:kern w:val="1"/>
          <w:sz w:val="24"/>
          <w:szCs w:val="24"/>
        </w:rPr>
      </w:pPr>
      <w:r>
        <w:rPr>
          <w:rFonts w:hint="eastAsia" w:ascii="仿宋" w:hAnsi="仿宋" w:eastAsia="仿宋" w:cs="仿宋"/>
          <w:kern w:val="1"/>
          <w:sz w:val="24"/>
          <w:szCs w:val="24"/>
        </w:rPr>
        <w:t>（3）掌握一般英语词汇与语句，掌握与本专业相关的专业词汇。</w:t>
      </w:r>
    </w:p>
    <w:p>
      <w:pPr>
        <w:ind w:firstLine="480" w:firstLineChars="200"/>
        <w:rPr>
          <w:rFonts w:ascii="仿宋" w:hAnsi="仿宋" w:eastAsia="仿宋" w:cs="仿宋"/>
          <w:kern w:val="1"/>
          <w:sz w:val="24"/>
          <w:szCs w:val="24"/>
        </w:rPr>
      </w:pPr>
      <w:r>
        <w:rPr>
          <w:rFonts w:hint="eastAsia" w:ascii="仿宋" w:hAnsi="仿宋" w:eastAsia="仿宋" w:cs="仿宋"/>
          <w:kern w:val="1"/>
          <w:sz w:val="24"/>
          <w:szCs w:val="24"/>
        </w:rPr>
        <w:t>（4）掌握计算机操作系统的基本操作及基本办公软件的使用。</w:t>
      </w:r>
    </w:p>
    <w:p>
      <w:pPr>
        <w:ind w:firstLine="480" w:firstLineChars="200"/>
        <w:rPr>
          <w:rFonts w:ascii="仿宋" w:hAnsi="仿宋" w:eastAsia="仿宋" w:cs="仿宋"/>
          <w:kern w:val="1"/>
          <w:sz w:val="24"/>
          <w:szCs w:val="24"/>
        </w:rPr>
      </w:pPr>
      <w:r>
        <w:rPr>
          <w:rFonts w:hint="eastAsia" w:ascii="仿宋" w:hAnsi="仿宋" w:eastAsia="仿宋" w:cs="仿宋"/>
          <w:kern w:val="1"/>
          <w:sz w:val="24"/>
          <w:szCs w:val="24"/>
        </w:rPr>
        <w:t>（5）掌握数学运算及基本的数学逻辑知识。</w:t>
      </w:r>
    </w:p>
    <w:p>
      <w:pPr>
        <w:ind w:firstLine="480" w:firstLineChars="200"/>
        <w:rPr>
          <w:rFonts w:ascii="仿宋" w:hAnsi="仿宋" w:eastAsia="仿宋" w:cs="仿宋"/>
          <w:kern w:val="1"/>
          <w:sz w:val="24"/>
          <w:szCs w:val="24"/>
        </w:rPr>
      </w:pPr>
      <w:r>
        <w:rPr>
          <w:rFonts w:hint="eastAsia" w:ascii="仿宋" w:hAnsi="仿宋" w:eastAsia="仿宋" w:cs="仿宋"/>
          <w:kern w:val="1"/>
          <w:sz w:val="24"/>
          <w:szCs w:val="24"/>
        </w:rPr>
        <w:t>（6）</w:t>
      </w:r>
      <w:r>
        <w:rPr>
          <w:rStyle w:val="67"/>
          <w:color w:val="auto"/>
          <w:sz w:val="24"/>
          <w:szCs w:val="24"/>
        </w:rPr>
        <w:t>掌握主流电子商务平台的运营规则和推广方式</w:t>
      </w:r>
      <w:r>
        <w:rPr>
          <w:rStyle w:val="67"/>
          <w:rFonts w:hint="eastAsia"/>
          <w:color w:val="auto"/>
          <w:sz w:val="24"/>
          <w:szCs w:val="24"/>
        </w:rPr>
        <w:t>。</w:t>
      </w:r>
    </w:p>
    <w:p>
      <w:pPr>
        <w:ind w:firstLine="480" w:firstLineChars="200"/>
        <w:rPr>
          <w:rFonts w:ascii="仿宋" w:hAnsi="仿宋" w:eastAsia="仿宋" w:cs="仿宋"/>
          <w:kern w:val="1"/>
          <w:sz w:val="24"/>
          <w:szCs w:val="24"/>
        </w:rPr>
      </w:pPr>
      <w:r>
        <w:rPr>
          <w:rFonts w:hint="eastAsia" w:ascii="仿宋" w:hAnsi="仿宋" w:eastAsia="仿宋" w:cs="仿宋"/>
          <w:kern w:val="1"/>
          <w:sz w:val="24"/>
          <w:szCs w:val="24"/>
        </w:rPr>
        <w:t>（7）</w:t>
      </w:r>
      <w:r>
        <w:rPr>
          <w:rStyle w:val="67"/>
          <w:color w:val="auto"/>
          <w:sz w:val="24"/>
          <w:szCs w:val="24"/>
        </w:rPr>
        <w:t>掌握商品拍摄、图形图像处理</w:t>
      </w:r>
      <w:r>
        <w:rPr>
          <w:rStyle w:val="67"/>
          <w:rFonts w:hint="eastAsia"/>
          <w:color w:val="auto"/>
          <w:sz w:val="24"/>
          <w:szCs w:val="24"/>
        </w:rPr>
        <w:t>、网店网站的装修美化</w:t>
      </w:r>
      <w:r>
        <w:rPr>
          <w:rStyle w:val="67"/>
          <w:color w:val="auto"/>
          <w:sz w:val="24"/>
          <w:szCs w:val="24"/>
        </w:rPr>
        <w:t>方法</w:t>
      </w:r>
      <w:r>
        <w:rPr>
          <w:rStyle w:val="67"/>
          <w:rFonts w:hint="eastAsia"/>
          <w:color w:val="auto"/>
          <w:sz w:val="24"/>
          <w:szCs w:val="24"/>
        </w:rPr>
        <w:t>以及文案设计的知识</w:t>
      </w:r>
      <w:r>
        <w:rPr>
          <w:rFonts w:hint="eastAsia" w:ascii="仿宋" w:hAnsi="仿宋" w:eastAsia="仿宋" w:cs="仿宋"/>
          <w:kern w:val="1"/>
          <w:sz w:val="24"/>
          <w:szCs w:val="24"/>
        </w:rPr>
        <w:t>。</w:t>
      </w:r>
    </w:p>
    <w:p>
      <w:pPr>
        <w:ind w:firstLine="480" w:firstLineChars="200"/>
        <w:rPr>
          <w:rFonts w:ascii="仿宋" w:hAnsi="仿宋" w:eastAsia="仿宋" w:cs="仿宋"/>
          <w:kern w:val="1"/>
          <w:sz w:val="24"/>
          <w:szCs w:val="24"/>
        </w:rPr>
      </w:pPr>
      <w:r>
        <w:rPr>
          <w:rFonts w:hint="eastAsia" w:ascii="仿宋" w:hAnsi="仿宋" w:eastAsia="仿宋" w:cs="仿宋"/>
          <w:kern w:val="1"/>
          <w:sz w:val="24"/>
          <w:szCs w:val="24"/>
        </w:rPr>
        <w:t>（8）掌握电子商务日常工作中客户服务相关专业知识。</w:t>
      </w:r>
    </w:p>
    <w:p>
      <w:pPr>
        <w:ind w:firstLine="480" w:firstLineChars="200"/>
        <w:rPr>
          <w:rFonts w:ascii="仿宋" w:hAnsi="仿宋" w:eastAsia="仿宋" w:cs="仿宋"/>
          <w:kern w:val="1"/>
          <w:sz w:val="24"/>
          <w:szCs w:val="24"/>
        </w:rPr>
      </w:pPr>
      <w:r>
        <w:rPr>
          <w:rFonts w:hint="eastAsia" w:ascii="仿宋" w:hAnsi="仿宋" w:eastAsia="仿宋" w:cs="仿宋"/>
          <w:kern w:val="1"/>
          <w:sz w:val="24"/>
          <w:szCs w:val="24"/>
        </w:rPr>
        <w:t>（9）掌握基础营销知识与网络营销相关知识。</w:t>
      </w:r>
    </w:p>
    <w:p>
      <w:pPr>
        <w:ind w:firstLine="480" w:firstLineChars="200"/>
        <w:rPr>
          <w:rFonts w:ascii="仿宋" w:hAnsi="仿宋" w:eastAsia="仿宋" w:cs="仿宋"/>
          <w:kern w:val="1"/>
          <w:sz w:val="24"/>
          <w:szCs w:val="24"/>
        </w:rPr>
      </w:pPr>
      <w:r>
        <w:rPr>
          <w:rFonts w:hint="eastAsia" w:ascii="仿宋" w:hAnsi="仿宋" w:eastAsia="仿宋" w:cs="仿宋"/>
          <w:kern w:val="1"/>
          <w:sz w:val="24"/>
          <w:szCs w:val="24"/>
        </w:rPr>
        <w:t>（10）掌握电子商务物流相关知识。</w:t>
      </w:r>
    </w:p>
    <w:p>
      <w:pPr>
        <w:ind w:firstLine="458" w:firstLineChars="200"/>
        <w:outlineLvl w:val="2"/>
        <w:rPr>
          <w:rFonts w:ascii="仿宋" w:hAnsi="仿宋" w:eastAsia="仿宋" w:cs="仿宋"/>
          <w:b/>
          <w:bCs/>
          <w:w w:val="95"/>
          <w:sz w:val="24"/>
          <w:szCs w:val="24"/>
        </w:rPr>
      </w:pPr>
      <w:r>
        <w:rPr>
          <w:rFonts w:hint="eastAsia" w:ascii="仿宋" w:hAnsi="仿宋" w:eastAsia="仿宋" w:cs="仿宋"/>
          <w:b/>
          <w:bCs/>
          <w:w w:val="95"/>
          <w:sz w:val="24"/>
          <w:szCs w:val="24"/>
        </w:rPr>
        <w:t>3．能力</w:t>
      </w:r>
    </w:p>
    <w:p>
      <w:pPr>
        <w:pStyle w:val="7"/>
        <w:ind w:firstLine="480" w:firstLineChars="200"/>
        <w:rPr>
          <w:rStyle w:val="67"/>
          <w:color w:val="auto"/>
          <w:sz w:val="24"/>
          <w:szCs w:val="24"/>
        </w:rPr>
      </w:pPr>
      <w:r>
        <w:rPr>
          <w:rStyle w:val="67"/>
          <w:rFonts w:hint="eastAsia"/>
          <w:color w:val="auto"/>
          <w:sz w:val="24"/>
          <w:szCs w:val="24"/>
        </w:rPr>
        <w:t>（1）</w:t>
      </w:r>
      <w:r>
        <w:rPr>
          <w:rStyle w:val="67"/>
          <w:color w:val="auto"/>
          <w:sz w:val="24"/>
          <w:szCs w:val="24"/>
        </w:rPr>
        <w:t>具有探究学习、终身学习、分析问题和解决问题的能力</w:t>
      </w:r>
      <w:r>
        <w:rPr>
          <w:rStyle w:val="67"/>
          <w:rFonts w:hint="eastAsia"/>
          <w:color w:val="auto"/>
          <w:sz w:val="24"/>
          <w:szCs w:val="24"/>
        </w:rPr>
        <w:t>。</w:t>
      </w:r>
    </w:p>
    <w:p>
      <w:pPr>
        <w:pStyle w:val="7"/>
        <w:ind w:firstLine="480" w:firstLineChars="200"/>
        <w:rPr>
          <w:rStyle w:val="67"/>
          <w:color w:val="auto"/>
          <w:sz w:val="24"/>
          <w:szCs w:val="24"/>
        </w:rPr>
      </w:pPr>
      <w:r>
        <w:rPr>
          <w:rStyle w:val="67"/>
          <w:rFonts w:hint="eastAsia"/>
          <w:color w:val="auto"/>
          <w:sz w:val="24"/>
          <w:szCs w:val="24"/>
        </w:rPr>
        <w:t>（2）</w:t>
      </w:r>
      <w:r>
        <w:rPr>
          <w:rStyle w:val="67"/>
          <w:color w:val="auto"/>
          <w:sz w:val="24"/>
          <w:szCs w:val="24"/>
        </w:rPr>
        <w:t>具有良好的语言、文字表达能力和沟通能力</w:t>
      </w:r>
      <w:r>
        <w:rPr>
          <w:rStyle w:val="67"/>
          <w:rFonts w:hint="eastAsia"/>
          <w:color w:val="auto"/>
          <w:sz w:val="24"/>
          <w:szCs w:val="24"/>
        </w:rPr>
        <w:t>。</w:t>
      </w:r>
    </w:p>
    <w:p>
      <w:pPr>
        <w:pStyle w:val="7"/>
        <w:ind w:firstLine="480" w:firstLineChars="200"/>
        <w:rPr>
          <w:rStyle w:val="67"/>
          <w:color w:val="auto"/>
          <w:sz w:val="24"/>
          <w:szCs w:val="24"/>
        </w:rPr>
      </w:pPr>
      <w:r>
        <w:rPr>
          <w:rStyle w:val="67"/>
          <w:rFonts w:hint="eastAsia"/>
          <w:color w:val="auto"/>
          <w:sz w:val="24"/>
          <w:szCs w:val="24"/>
        </w:rPr>
        <w:t>（3）</w:t>
      </w:r>
      <w:r>
        <w:rPr>
          <w:rStyle w:val="67"/>
          <w:color w:val="auto"/>
          <w:sz w:val="24"/>
          <w:szCs w:val="24"/>
        </w:rPr>
        <w:t>具有一定的哲学思维、美学思维、伦理思维、计算思维、数据思维、交互思维、互联网思维能力</w:t>
      </w:r>
      <w:r>
        <w:rPr>
          <w:rStyle w:val="67"/>
          <w:rFonts w:hint="eastAsia"/>
          <w:color w:val="auto"/>
          <w:sz w:val="24"/>
          <w:szCs w:val="24"/>
        </w:rPr>
        <w:t>。</w:t>
      </w:r>
    </w:p>
    <w:p>
      <w:pPr>
        <w:pStyle w:val="7"/>
        <w:ind w:firstLine="480" w:firstLineChars="200"/>
        <w:rPr>
          <w:rStyle w:val="67"/>
          <w:color w:val="auto"/>
          <w:sz w:val="24"/>
          <w:szCs w:val="24"/>
        </w:rPr>
      </w:pPr>
      <w:r>
        <w:rPr>
          <w:rStyle w:val="67"/>
          <w:rFonts w:hint="eastAsia"/>
          <w:color w:val="auto"/>
          <w:sz w:val="24"/>
          <w:szCs w:val="24"/>
        </w:rPr>
        <w:t>（4）</w:t>
      </w:r>
      <w:r>
        <w:rPr>
          <w:rStyle w:val="67"/>
          <w:color w:val="auto"/>
          <w:sz w:val="24"/>
          <w:szCs w:val="24"/>
        </w:rPr>
        <w:t>能够熟练应用办公软件，进行文档排版、方案演示、简单的数据分析等</w:t>
      </w:r>
      <w:r>
        <w:rPr>
          <w:rStyle w:val="67"/>
          <w:rFonts w:hint="eastAsia"/>
          <w:color w:val="auto"/>
          <w:sz w:val="24"/>
          <w:szCs w:val="24"/>
        </w:rPr>
        <w:t>。</w:t>
      </w:r>
    </w:p>
    <w:p>
      <w:pPr>
        <w:pStyle w:val="7"/>
        <w:ind w:firstLine="480" w:firstLineChars="200"/>
        <w:rPr>
          <w:rStyle w:val="67"/>
          <w:color w:val="auto"/>
          <w:sz w:val="24"/>
          <w:szCs w:val="24"/>
        </w:rPr>
      </w:pPr>
      <w:r>
        <w:rPr>
          <w:rStyle w:val="67"/>
          <w:rFonts w:hint="eastAsia"/>
          <w:color w:val="auto"/>
          <w:sz w:val="24"/>
          <w:szCs w:val="24"/>
        </w:rPr>
        <w:t>（5）</w:t>
      </w:r>
      <w:r>
        <w:rPr>
          <w:rStyle w:val="67"/>
          <w:color w:val="auto"/>
          <w:sz w:val="24"/>
          <w:szCs w:val="24"/>
        </w:rPr>
        <w:t>能够根据网站（店）推广目标，选择合理的推广方式，进行</w:t>
      </w:r>
      <w:r>
        <w:rPr>
          <w:rStyle w:val="67"/>
          <w:rFonts w:hint="eastAsia"/>
          <w:color w:val="auto"/>
          <w:sz w:val="24"/>
          <w:szCs w:val="24"/>
          <w:lang w:val="en-US"/>
        </w:rPr>
        <w:t>网站（店）运营</w:t>
      </w:r>
      <w:r>
        <w:rPr>
          <w:rStyle w:val="67"/>
          <w:color w:val="auto"/>
          <w:sz w:val="24"/>
          <w:szCs w:val="24"/>
        </w:rPr>
        <w:t>策划、实施和效果评估与优化</w:t>
      </w:r>
      <w:r>
        <w:rPr>
          <w:rStyle w:val="67"/>
          <w:rFonts w:hint="eastAsia"/>
          <w:color w:val="auto"/>
          <w:sz w:val="24"/>
          <w:szCs w:val="24"/>
        </w:rPr>
        <w:t>。</w:t>
      </w:r>
    </w:p>
    <w:p>
      <w:pPr>
        <w:pStyle w:val="7"/>
        <w:ind w:firstLine="480" w:firstLineChars="200"/>
        <w:rPr>
          <w:rStyle w:val="67"/>
          <w:color w:val="auto"/>
          <w:sz w:val="24"/>
          <w:szCs w:val="24"/>
        </w:rPr>
      </w:pPr>
      <w:r>
        <w:rPr>
          <w:rStyle w:val="67"/>
          <w:rFonts w:hint="eastAsia"/>
          <w:color w:val="auto"/>
          <w:sz w:val="24"/>
          <w:szCs w:val="24"/>
        </w:rPr>
        <w:t>（6）</w:t>
      </w:r>
      <w:r>
        <w:rPr>
          <w:rStyle w:val="67"/>
          <w:color w:val="auto"/>
          <w:sz w:val="24"/>
          <w:szCs w:val="24"/>
        </w:rPr>
        <w:t>能够根据运营目标，采集电子商务平台数据，并依据店铺、产品和客户数据等各类数据，进行</w:t>
      </w:r>
      <w:r>
        <w:rPr>
          <w:rStyle w:val="67"/>
          <w:rFonts w:hint="eastAsia"/>
          <w:color w:val="auto"/>
          <w:sz w:val="24"/>
          <w:szCs w:val="24"/>
        </w:rPr>
        <w:t>网络营销的</w:t>
      </w:r>
      <w:r>
        <w:rPr>
          <w:rStyle w:val="67"/>
          <w:color w:val="auto"/>
          <w:sz w:val="24"/>
          <w:szCs w:val="24"/>
        </w:rPr>
        <w:t>分析与预测</w:t>
      </w:r>
      <w:r>
        <w:rPr>
          <w:rStyle w:val="67"/>
          <w:rFonts w:hint="eastAsia"/>
          <w:color w:val="auto"/>
          <w:sz w:val="24"/>
          <w:szCs w:val="24"/>
        </w:rPr>
        <w:t>。</w:t>
      </w:r>
    </w:p>
    <w:p>
      <w:pPr>
        <w:pStyle w:val="7"/>
        <w:ind w:firstLine="480" w:firstLineChars="200"/>
        <w:rPr>
          <w:rStyle w:val="67"/>
          <w:color w:val="auto"/>
          <w:sz w:val="24"/>
          <w:szCs w:val="24"/>
        </w:rPr>
      </w:pPr>
      <w:r>
        <w:rPr>
          <w:rStyle w:val="67"/>
          <w:rFonts w:hint="eastAsia"/>
          <w:color w:val="auto"/>
          <w:sz w:val="24"/>
          <w:szCs w:val="24"/>
        </w:rPr>
        <w:t>（7）</w:t>
      </w:r>
      <w:r>
        <w:rPr>
          <w:rStyle w:val="67"/>
          <w:color w:val="auto"/>
          <w:sz w:val="24"/>
          <w:szCs w:val="24"/>
        </w:rPr>
        <w:t>具备网店设计与装修的能力</w:t>
      </w:r>
      <w:r>
        <w:rPr>
          <w:rStyle w:val="67"/>
          <w:rFonts w:hint="eastAsia"/>
          <w:color w:val="auto"/>
          <w:sz w:val="24"/>
          <w:szCs w:val="24"/>
        </w:rPr>
        <w:t>，</w:t>
      </w:r>
      <w:r>
        <w:rPr>
          <w:rStyle w:val="67"/>
          <w:color w:val="auto"/>
          <w:sz w:val="24"/>
          <w:szCs w:val="24"/>
        </w:rPr>
        <w:t>能够根据摄影色彩、构图策略进行创意拍摄，制作突出商品卖点的商品照片，能够根据产品页面需求进行页面设计、布局、美化和制作</w:t>
      </w:r>
      <w:r>
        <w:rPr>
          <w:rStyle w:val="67"/>
          <w:rFonts w:hint="eastAsia"/>
          <w:color w:val="auto"/>
          <w:sz w:val="24"/>
          <w:szCs w:val="24"/>
        </w:rPr>
        <w:t>。</w:t>
      </w:r>
    </w:p>
    <w:p>
      <w:pPr>
        <w:pStyle w:val="7"/>
        <w:ind w:firstLine="480" w:firstLineChars="200"/>
        <w:rPr>
          <w:rStyle w:val="67"/>
          <w:color w:val="auto"/>
          <w:sz w:val="24"/>
          <w:szCs w:val="24"/>
        </w:rPr>
      </w:pPr>
      <w:r>
        <w:rPr>
          <w:rStyle w:val="67"/>
          <w:rFonts w:hint="eastAsia"/>
          <w:color w:val="auto"/>
          <w:sz w:val="24"/>
          <w:szCs w:val="24"/>
        </w:rPr>
        <w:t>（8）</w:t>
      </w:r>
      <w:r>
        <w:rPr>
          <w:rStyle w:val="67"/>
          <w:color w:val="auto"/>
          <w:sz w:val="24"/>
          <w:szCs w:val="24"/>
        </w:rPr>
        <w:t>能够应对客户咨询、异议、处理客户投诉，进行客户个性化服务</w:t>
      </w:r>
      <w:r>
        <w:rPr>
          <w:rStyle w:val="67"/>
          <w:rFonts w:hint="eastAsia"/>
          <w:color w:val="auto"/>
          <w:sz w:val="24"/>
          <w:szCs w:val="24"/>
        </w:rPr>
        <w:t>。</w:t>
      </w:r>
    </w:p>
    <w:p>
      <w:pPr>
        <w:pStyle w:val="7"/>
        <w:ind w:firstLine="480" w:firstLineChars="200"/>
        <w:rPr>
          <w:rStyle w:val="67"/>
          <w:color w:val="auto"/>
          <w:sz w:val="24"/>
          <w:szCs w:val="24"/>
        </w:rPr>
      </w:pPr>
      <w:r>
        <w:rPr>
          <w:rStyle w:val="67"/>
          <w:rFonts w:hint="eastAsia"/>
          <w:color w:val="auto"/>
          <w:sz w:val="24"/>
          <w:szCs w:val="24"/>
        </w:rPr>
        <w:t>（9）能够根据不同自媒体平台，进行文案创作与设计。</w:t>
      </w:r>
    </w:p>
    <w:p>
      <w:pPr>
        <w:pStyle w:val="7"/>
        <w:ind w:firstLine="480" w:firstLineChars="200"/>
        <w:rPr>
          <w:rFonts w:ascii="仿宋" w:hAnsi="仿宋" w:eastAsia="仿宋" w:cs="仿宋"/>
          <w:kern w:val="1"/>
          <w:sz w:val="24"/>
          <w:szCs w:val="24"/>
          <w:lang w:val="en-US"/>
        </w:rPr>
      </w:pPr>
      <w:r>
        <w:rPr>
          <w:rStyle w:val="67"/>
          <w:rFonts w:hint="eastAsia"/>
          <w:color w:val="auto"/>
          <w:sz w:val="24"/>
          <w:szCs w:val="24"/>
        </w:rPr>
        <w:t>（10）</w:t>
      </w:r>
      <w:r>
        <w:rPr>
          <w:rStyle w:val="67"/>
          <w:rFonts w:hint="eastAsia"/>
          <w:color w:val="auto"/>
          <w:sz w:val="24"/>
          <w:szCs w:val="24"/>
          <w:lang w:val="en-US"/>
        </w:rPr>
        <w:t>具备物流管理能力，能为电子商务环节选择合适的物流形式，实现商品配送与资金周转。</w:t>
      </w:r>
    </w:p>
    <w:p>
      <w:pPr>
        <w:ind w:firstLine="480" w:firstLineChars="200"/>
        <w:outlineLvl w:val="0"/>
        <w:rPr>
          <w:rFonts w:ascii="黑体" w:hAnsi="黑体" w:eastAsia="黑体"/>
          <w:sz w:val="24"/>
          <w:szCs w:val="24"/>
        </w:rPr>
      </w:pPr>
      <w:bookmarkStart w:id="7" w:name="_Toc20137"/>
      <w:r>
        <w:rPr>
          <w:rFonts w:hint="eastAsia" w:ascii="黑体" w:hAnsi="黑体" w:eastAsia="黑体"/>
          <w:sz w:val="24"/>
          <w:szCs w:val="24"/>
        </w:rPr>
        <w:t>六、课程设置及教学安排</w:t>
      </w:r>
      <w:bookmarkEnd w:id="7"/>
    </w:p>
    <w:p>
      <w:pPr>
        <w:pStyle w:val="42"/>
        <w:spacing w:line="240" w:lineRule="auto"/>
        <w:ind w:firstLine="480" w:firstLineChars="200"/>
        <w:rPr>
          <w:rFonts w:ascii="仿宋" w:hAnsi="仿宋" w:eastAsia="仿宋"/>
          <w:b/>
          <w:bCs/>
          <w:sz w:val="24"/>
          <w:szCs w:val="24"/>
        </w:rPr>
      </w:pPr>
      <w:r>
        <w:rPr>
          <w:rFonts w:hint="eastAsia" w:ascii="仿宋" w:hAnsi="仿宋" w:eastAsia="仿宋" w:cs="宋体"/>
          <w:sz w:val="24"/>
          <w:szCs w:val="24"/>
        </w:rPr>
        <w:t>本专业课程设置分为公共基础课程和专业（技能）课程。公共基础课程包括公共基础必修课程和公共基础选修课程。专业（技能）课程包括专业核心课程、专业（技能）方向课程、专业选修课程和实习实训。总共36门课，共计3136课时。</w:t>
      </w:r>
    </w:p>
    <w:p>
      <w:pPr>
        <w:ind w:firstLine="482" w:firstLineChars="200"/>
        <w:jc w:val="left"/>
        <w:outlineLvl w:val="1"/>
        <w:rPr>
          <w:rFonts w:ascii="仿宋" w:hAnsi="仿宋" w:eastAsia="仿宋" w:cs="仿宋"/>
          <w:b/>
          <w:bCs/>
          <w:sz w:val="24"/>
          <w:szCs w:val="24"/>
        </w:rPr>
      </w:pPr>
      <w:bookmarkStart w:id="8" w:name="_Toc16263"/>
      <w:r>
        <w:rPr>
          <w:rFonts w:hint="eastAsia" w:ascii="仿宋" w:hAnsi="仿宋" w:eastAsia="仿宋" w:cs="仿宋"/>
          <w:b/>
          <w:bCs/>
          <w:sz w:val="24"/>
          <w:szCs w:val="24"/>
        </w:rPr>
        <w:t>（一）公共基础课程</w:t>
      </w:r>
      <w:bookmarkEnd w:id="8"/>
    </w:p>
    <w:p>
      <w:pPr>
        <w:ind w:firstLine="480" w:firstLineChars="200"/>
        <w:jc w:val="left"/>
        <w:rPr>
          <w:rFonts w:ascii="仿宋" w:hAnsi="仿宋" w:eastAsia="仿宋" w:cs="仿宋"/>
          <w:b/>
          <w:bCs/>
          <w:sz w:val="24"/>
          <w:szCs w:val="24"/>
        </w:rPr>
      </w:pPr>
      <w:r>
        <w:rPr>
          <w:rFonts w:hint="eastAsia" w:ascii="仿宋" w:hAnsi="仿宋" w:eastAsia="仿宋"/>
          <w:sz w:val="24"/>
          <w:szCs w:val="24"/>
        </w:rPr>
        <w:t>公共基础课程严格按照国家有关规定开齐开足，包括培育和践行社会主义核心价值观、中国特色社会主义、心理健康与职业生涯、哲学与人生、职业道德与法治、语文、历史、数学、英语、信息技术、体育与健康、艺术共12门公共基础必修课程，具体如表6.1所示。将劳动教育、国防教育、中华优秀传统文化、普通话、通用职业素养、创新创业教育共6门课程列为公共基础选修课程，具体如表6.2所示。</w:t>
      </w:r>
    </w:p>
    <w:p>
      <w:pPr>
        <w:pStyle w:val="98"/>
        <w:numPr>
          <w:ilvl w:val="0"/>
          <w:numId w:val="4"/>
        </w:numPr>
        <w:ind w:firstLineChars="0"/>
        <w:outlineLvl w:val="2"/>
        <w:rPr>
          <w:rFonts w:ascii="黑体" w:hAnsi="黑体" w:eastAsia="黑体"/>
          <w:sz w:val="24"/>
          <w:szCs w:val="24"/>
        </w:rPr>
      </w:pPr>
      <w:r>
        <w:rPr>
          <w:rFonts w:hint="eastAsia" w:ascii="仿宋" w:hAnsi="仿宋" w:eastAsia="仿宋"/>
          <w:b/>
          <w:bCs/>
          <w:sz w:val="24"/>
          <w:szCs w:val="24"/>
        </w:rPr>
        <w:t>公共基础必修课程</w:t>
      </w:r>
    </w:p>
    <w:p>
      <w:pPr>
        <w:jc w:val="center"/>
        <w:rPr>
          <w:rFonts w:ascii="黑体" w:hAnsi="黑体" w:eastAsia="黑体"/>
          <w:szCs w:val="21"/>
        </w:rPr>
      </w:pPr>
      <w:r>
        <w:rPr>
          <w:rFonts w:hint="eastAsia" w:ascii="黑体" w:hAnsi="黑体" w:eastAsia="黑体"/>
          <w:szCs w:val="21"/>
        </w:rPr>
        <w:t>表6.1  公共基础必修课程</w:t>
      </w:r>
    </w:p>
    <w:tbl>
      <w:tblPr>
        <w:tblStyle w:val="20"/>
        <w:tblW w:w="91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979"/>
        <w:gridCol w:w="6915"/>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1" w:type="dxa"/>
            <w:shd w:val="clear" w:color="auto" w:fill="auto"/>
            <w:vAlign w:val="center"/>
          </w:tcPr>
          <w:p>
            <w:pPr>
              <w:spacing w:line="240" w:lineRule="exact"/>
              <w:jc w:val="center"/>
              <w:rPr>
                <w:rFonts w:ascii="黑体" w:hAnsi="黑体" w:eastAsia="黑体"/>
                <w:bCs/>
                <w:szCs w:val="21"/>
              </w:rPr>
            </w:pPr>
            <w:r>
              <w:rPr>
                <w:rFonts w:hint="eastAsia" w:ascii="黑体" w:hAnsi="黑体" w:eastAsia="黑体"/>
                <w:bCs/>
                <w:szCs w:val="21"/>
              </w:rPr>
              <w:t>序号</w:t>
            </w:r>
          </w:p>
        </w:tc>
        <w:tc>
          <w:tcPr>
            <w:tcW w:w="979" w:type="dxa"/>
            <w:shd w:val="clear" w:color="auto" w:fill="auto"/>
            <w:vAlign w:val="center"/>
          </w:tcPr>
          <w:p>
            <w:pPr>
              <w:spacing w:line="240" w:lineRule="exact"/>
              <w:jc w:val="center"/>
              <w:rPr>
                <w:rFonts w:ascii="黑体" w:hAnsi="黑体" w:eastAsia="黑体"/>
                <w:bCs/>
                <w:szCs w:val="21"/>
              </w:rPr>
            </w:pPr>
            <w:r>
              <w:rPr>
                <w:rFonts w:hint="eastAsia" w:ascii="黑体" w:hAnsi="黑体" w:eastAsia="黑体"/>
                <w:bCs/>
                <w:szCs w:val="21"/>
              </w:rPr>
              <w:t>课程</w:t>
            </w:r>
          </w:p>
          <w:p>
            <w:pPr>
              <w:spacing w:line="240" w:lineRule="exact"/>
              <w:jc w:val="center"/>
              <w:rPr>
                <w:rFonts w:ascii="黑体" w:hAnsi="黑体" w:eastAsia="黑体"/>
                <w:bCs/>
                <w:szCs w:val="21"/>
              </w:rPr>
            </w:pPr>
            <w:r>
              <w:rPr>
                <w:rFonts w:hint="eastAsia" w:ascii="黑体" w:hAnsi="黑体" w:eastAsia="黑体"/>
                <w:bCs/>
                <w:szCs w:val="21"/>
              </w:rPr>
              <w:t>名称</w:t>
            </w:r>
          </w:p>
        </w:tc>
        <w:tc>
          <w:tcPr>
            <w:tcW w:w="6915" w:type="dxa"/>
            <w:shd w:val="clear" w:color="auto" w:fill="auto"/>
            <w:vAlign w:val="center"/>
          </w:tcPr>
          <w:p>
            <w:pPr>
              <w:spacing w:line="240" w:lineRule="exact"/>
              <w:ind w:firstLine="630" w:firstLineChars="300"/>
              <w:jc w:val="center"/>
              <w:rPr>
                <w:rFonts w:ascii="黑体" w:hAnsi="黑体" w:eastAsia="黑体"/>
                <w:bCs/>
                <w:szCs w:val="21"/>
              </w:rPr>
            </w:pPr>
            <w:r>
              <w:rPr>
                <w:rFonts w:hint="eastAsia" w:ascii="黑体" w:hAnsi="黑体" w:eastAsia="黑体"/>
                <w:bCs/>
                <w:szCs w:val="21"/>
              </w:rPr>
              <w:t>主要教学内容与要求</w:t>
            </w:r>
          </w:p>
        </w:tc>
        <w:tc>
          <w:tcPr>
            <w:tcW w:w="705" w:type="dxa"/>
            <w:shd w:val="clear" w:color="auto" w:fill="auto"/>
            <w:vAlign w:val="center"/>
          </w:tcPr>
          <w:p>
            <w:pPr>
              <w:spacing w:line="240" w:lineRule="exact"/>
              <w:jc w:val="center"/>
              <w:rPr>
                <w:rFonts w:ascii="黑体" w:hAnsi="黑体" w:eastAsia="黑体"/>
                <w:bCs/>
                <w:szCs w:val="21"/>
              </w:rPr>
            </w:pPr>
            <w:r>
              <w:rPr>
                <w:rFonts w:hint="eastAsia" w:ascii="黑体" w:hAnsi="黑体" w:eastAsia="黑体"/>
                <w:bCs/>
                <w:szCs w:val="21"/>
              </w:rPr>
              <w:t>参考课时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511" w:type="dxa"/>
            <w:vAlign w:val="center"/>
          </w:tcPr>
          <w:p>
            <w:pPr>
              <w:spacing w:line="240" w:lineRule="exact"/>
              <w:jc w:val="center"/>
              <w:rPr>
                <w:rFonts w:ascii="宋体" w:hAnsi="宋体" w:cs="宋体"/>
                <w:szCs w:val="21"/>
              </w:rPr>
            </w:pPr>
            <w:r>
              <w:rPr>
                <w:rFonts w:hint="eastAsia" w:ascii="宋体" w:hAnsi="宋体" w:cs="宋体"/>
                <w:kern w:val="0"/>
                <w:szCs w:val="21"/>
              </w:rPr>
              <w:t>1</w:t>
            </w:r>
          </w:p>
        </w:tc>
        <w:tc>
          <w:tcPr>
            <w:tcW w:w="979" w:type="dxa"/>
            <w:vAlign w:val="center"/>
          </w:tcPr>
          <w:p>
            <w:pPr>
              <w:spacing w:line="240" w:lineRule="exact"/>
              <w:jc w:val="center"/>
              <w:rPr>
                <w:rFonts w:ascii="宋体" w:hAnsi="宋体" w:cs="宋体"/>
                <w:szCs w:val="21"/>
              </w:rPr>
            </w:pPr>
            <w:r>
              <w:rPr>
                <w:rFonts w:hint="eastAsia" w:ascii="宋体" w:hAnsi="宋体" w:cs="宋体"/>
                <w:kern w:val="0"/>
                <w:szCs w:val="21"/>
              </w:rPr>
              <w:t>中国特色社会主义</w:t>
            </w:r>
          </w:p>
        </w:tc>
        <w:tc>
          <w:tcPr>
            <w:tcW w:w="6915" w:type="dxa"/>
            <w:vAlign w:val="center"/>
          </w:tcPr>
          <w:p>
            <w:pPr>
              <w:widowControl/>
              <w:spacing w:line="240" w:lineRule="exact"/>
              <w:ind w:firstLine="420" w:firstLineChars="200"/>
              <w:rPr>
                <w:rFonts w:ascii="宋体" w:hAnsi="宋体" w:cs="宋体"/>
                <w:kern w:val="0"/>
                <w:szCs w:val="21"/>
              </w:rPr>
            </w:pPr>
            <w:r>
              <w:rPr>
                <w:rFonts w:hint="eastAsia" w:ascii="宋体" w:hAnsi="宋体" w:cs="宋体"/>
                <w:kern w:val="0"/>
                <w:szCs w:val="21"/>
              </w:rPr>
              <w:t>中国特色社会主义课程是电子商务专业学生必修的公共基础课程。本课程以习近平新时代中国特色社会主义思想为指导，阐释中国特色社会主义的开创与发展，明确中国特色社会主义进入新时代的历史方位，阐明中国特色社会主义建设“五位一体”总体布局的基本内容，引导学生树立对马克思主义的信仰、对中国特色社会主义的信念、对中华民族伟大复兴中国梦的信心，坚定中国特色社会主义道路自信、理论自信、制度自信、文化自信，把爱国情、强国志、报国行自觉融入坚持和发展中国特色社会主义事业、建设社会主义现代化强国、实现中华民族伟大复兴的奋斗之中。</w:t>
            </w:r>
          </w:p>
        </w:tc>
        <w:tc>
          <w:tcPr>
            <w:tcW w:w="705" w:type="dxa"/>
            <w:vAlign w:val="center"/>
          </w:tcPr>
          <w:p>
            <w:pPr>
              <w:spacing w:line="240" w:lineRule="exact"/>
              <w:jc w:val="center"/>
              <w:rPr>
                <w:rFonts w:ascii="宋体" w:hAnsi="宋体" w:cs="宋体"/>
                <w:szCs w:val="21"/>
              </w:rPr>
            </w:pPr>
            <w:r>
              <w:rPr>
                <w:rFonts w:hint="eastAsia" w:ascii="宋体" w:hAnsi="宋体" w:cs="宋体"/>
                <w:kern w:val="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7" w:hRule="atLeast"/>
          <w:jc w:val="center"/>
        </w:trPr>
        <w:tc>
          <w:tcPr>
            <w:tcW w:w="511" w:type="dxa"/>
            <w:vAlign w:val="center"/>
          </w:tcPr>
          <w:p>
            <w:pPr>
              <w:spacing w:line="240" w:lineRule="exact"/>
              <w:jc w:val="center"/>
              <w:rPr>
                <w:rFonts w:ascii="宋体" w:hAnsi="宋体" w:cs="宋体"/>
                <w:szCs w:val="21"/>
              </w:rPr>
            </w:pPr>
            <w:r>
              <w:rPr>
                <w:rFonts w:hint="eastAsia" w:ascii="宋体" w:hAnsi="宋体" w:cs="宋体"/>
                <w:kern w:val="0"/>
                <w:szCs w:val="21"/>
              </w:rPr>
              <w:t>2</w:t>
            </w:r>
          </w:p>
        </w:tc>
        <w:tc>
          <w:tcPr>
            <w:tcW w:w="979" w:type="dxa"/>
            <w:vAlign w:val="center"/>
          </w:tcPr>
          <w:p>
            <w:pPr>
              <w:spacing w:line="240" w:lineRule="exact"/>
              <w:jc w:val="center"/>
              <w:rPr>
                <w:rFonts w:ascii="宋体" w:hAnsi="宋体" w:cs="宋体"/>
                <w:szCs w:val="21"/>
              </w:rPr>
            </w:pPr>
            <w:r>
              <w:rPr>
                <w:rFonts w:hint="eastAsia" w:ascii="宋体" w:hAnsi="宋体" w:cs="宋体"/>
                <w:kern w:val="0"/>
                <w:szCs w:val="21"/>
              </w:rPr>
              <w:t>心理健康与职业生涯</w:t>
            </w:r>
          </w:p>
        </w:tc>
        <w:tc>
          <w:tcPr>
            <w:tcW w:w="6915" w:type="dxa"/>
            <w:vAlign w:val="center"/>
          </w:tcPr>
          <w:p>
            <w:pPr>
              <w:widowControl/>
              <w:spacing w:line="240" w:lineRule="exact"/>
              <w:ind w:firstLine="420" w:firstLineChars="200"/>
              <w:rPr>
                <w:rFonts w:ascii="宋体" w:hAnsi="宋体" w:cs="宋体"/>
                <w:szCs w:val="21"/>
              </w:rPr>
            </w:pPr>
            <w:r>
              <w:rPr>
                <w:rFonts w:hint="eastAsia" w:ascii="宋体" w:hAnsi="宋体" w:cs="宋体"/>
                <w:kern w:val="0"/>
                <w:szCs w:val="21"/>
              </w:rPr>
              <w:t>心理健康与职业生涯课程是电子商务专业学生必修的公共基础课程。本课程基于社会发展对学生心理素质、职业生涯发展提出的新要求、以及心理和谐、职业成才的培养目标，阐释心理健康知识，引导学生树立心理健康意识，掌握心理调适和职业生涯规划的方法，帮助学生正确处理生活、学习、成长和求职就业中遇到的问题，培育自立自强、敬业乐群的心理品质，自尊自信、理性平和、积极向上的良好心态，根据社会发展需要和学生心理特点进行职业生涯指导，为职业生涯发展奠定基础。</w:t>
            </w:r>
          </w:p>
        </w:tc>
        <w:tc>
          <w:tcPr>
            <w:tcW w:w="705" w:type="dxa"/>
            <w:vAlign w:val="center"/>
          </w:tcPr>
          <w:p>
            <w:pPr>
              <w:spacing w:line="240" w:lineRule="exact"/>
              <w:jc w:val="center"/>
              <w:rPr>
                <w:rFonts w:ascii="宋体" w:hAnsi="宋体" w:cs="宋体"/>
                <w:szCs w:val="21"/>
              </w:rPr>
            </w:pPr>
            <w:r>
              <w:rPr>
                <w:rFonts w:hint="eastAsia" w:ascii="宋体" w:hAnsi="宋体" w:cs="宋体"/>
                <w:kern w:val="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jc w:val="center"/>
        </w:trPr>
        <w:tc>
          <w:tcPr>
            <w:tcW w:w="511" w:type="dxa"/>
            <w:vAlign w:val="center"/>
          </w:tcPr>
          <w:p>
            <w:pPr>
              <w:spacing w:line="240" w:lineRule="exact"/>
              <w:jc w:val="center"/>
              <w:rPr>
                <w:rFonts w:ascii="宋体" w:hAnsi="宋体" w:cs="宋体"/>
                <w:szCs w:val="21"/>
              </w:rPr>
            </w:pPr>
            <w:r>
              <w:rPr>
                <w:rFonts w:hint="eastAsia" w:ascii="宋体" w:hAnsi="宋体" w:cs="宋体"/>
                <w:kern w:val="0"/>
                <w:szCs w:val="21"/>
              </w:rPr>
              <w:t>3</w:t>
            </w:r>
          </w:p>
        </w:tc>
        <w:tc>
          <w:tcPr>
            <w:tcW w:w="979" w:type="dxa"/>
            <w:vAlign w:val="center"/>
          </w:tcPr>
          <w:p>
            <w:pPr>
              <w:spacing w:line="240" w:lineRule="exact"/>
              <w:jc w:val="center"/>
              <w:rPr>
                <w:rFonts w:ascii="宋体" w:hAnsi="宋体" w:cs="宋体"/>
                <w:szCs w:val="21"/>
              </w:rPr>
            </w:pPr>
            <w:r>
              <w:rPr>
                <w:rFonts w:hint="eastAsia" w:ascii="宋体" w:hAnsi="宋体" w:cs="宋体"/>
                <w:kern w:val="0"/>
                <w:szCs w:val="21"/>
              </w:rPr>
              <w:t>哲学与人生</w:t>
            </w:r>
          </w:p>
        </w:tc>
        <w:tc>
          <w:tcPr>
            <w:tcW w:w="6915" w:type="dxa"/>
            <w:vAlign w:val="center"/>
          </w:tcPr>
          <w:p>
            <w:pPr>
              <w:widowControl/>
              <w:spacing w:line="240" w:lineRule="exact"/>
              <w:ind w:firstLine="420" w:firstLineChars="200"/>
              <w:rPr>
                <w:rFonts w:ascii="宋体" w:hAnsi="宋体" w:cs="宋体"/>
                <w:szCs w:val="21"/>
              </w:rPr>
            </w:pPr>
            <w:r>
              <w:rPr>
                <w:rFonts w:hint="eastAsia" w:ascii="宋体" w:hAnsi="宋体" w:cs="宋体"/>
                <w:kern w:val="0"/>
                <w:szCs w:val="21"/>
              </w:rPr>
              <w:t>哲学与人生课程是电子商务专业学生必修的公共基础课程。本课程阐明马克思主义哲学是科学的世界观和方法论，讲述辩证唯物主义和历史唯物主义基本观点及其对人生成长的意义；阐述社会生活及个人成长中进行正确价值判断和行为选择的意义；引导学生弘扬和践行社会主义核心价值观，引导学生树立正确的世界观、人生观和价值观。</w:t>
            </w:r>
          </w:p>
        </w:tc>
        <w:tc>
          <w:tcPr>
            <w:tcW w:w="705" w:type="dxa"/>
            <w:vAlign w:val="center"/>
          </w:tcPr>
          <w:p>
            <w:pPr>
              <w:spacing w:line="240" w:lineRule="exact"/>
              <w:jc w:val="center"/>
              <w:rPr>
                <w:rFonts w:ascii="宋体" w:hAnsi="宋体" w:cs="宋体"/>
                <w:szCs w:val="21"/>
              </w:rPr>
            </w:pPr>
            <w:r>
              <w:rPr>
                <w:rFonts w:hint="eastAsia" w:ascii="宋体" w:hAnsi="宋体" w:cs="宋体"/>
                <w:kern w:val="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6" w:hRule="atLeast"/>
          <w:jc w:val="center"/>
        </w:trPr>
        <w:tc>
          <w:tcPr>
            <w:tcW w:w="511" w:type="dxa"/>
            <w:vAlign w:val="center"/>
          </w:tcPr>
          <w:p>
            <w:pPr>
              <w:spacing w:line="240" w:lineRule="exact"/>
              <w:jc w:val="center"/>
              <w:rPr>
                <w:rFonts w:ascii="宋体" w:hAnsi="宋体" w:cs="宋体"/>
                <w:szCs w:val="21"/>
              </w:rPr>
            </w:pPr>
            <w:r>
              <w:rPr>
                <w:rFonts w:hint="eastAsia" w:ascii="宋体" w:hAnsi="宋体" w:cs="宋体"/>
                <w:kern w:val="0"/>
                <w:szCs w:val="21"/>
              </w:rPr>
              <w:t>4</w:t>
            </w:r>
          </w:p>
        </w:tc>
        <w:tc>
          <w:tcPr>
            <w:tcW w:w="979" w:type="dxa"/>
            <w:vAlign w:val="center"/>
          </w:tcPr>
          <w:p>
            <w:pPr>
              <w:spacing w:line="240" w:lineRule="exact"/>
              <w:jc w:val="center"/>
              <w:rPr>
                <w:rFonts w:ascii="宋体" w:hAnsi="宋体" w:cs="宋体"/>
                <w:szCs w:val="21"/>
              </w:rPr>
            </w:pPr>
            <w:r>
              <w:rPr>
                <w:rFonts w:hint="eastAsia" w:ascii="宋体" w:hAnsi="宋体" w:cs="宋体"/>
                <w:kern w:val="0"/>
                <w:szCs w:val="21"/>
              </w:rPr>
              <w:t>职业道德与法治</w:t>
            </w:r>
          </w:p>
        </w:tc>
        <w:tc>
          <w:tcPr>
            <w:tcW w:w="6915" w:type="dxa"/>
            <w:vAlign w:val="center"/>
          </w:tcPr>
          <w:p>
            <w:pPr>
              <w:widowControl/>
              <w:spacing w:line="240" w:lineRule="exact"/>
              <w:ind w:firstLine="420" w:firstLineChars="200"/>
              <w:rPr>
                <w:rFonts w:ascii="宋体" w:hAnsi="宋体" w:cs="宋体"/>
                <w:szCs w:val="21"/>
              </w:rPr>
            </w:pPr>
            <w:r>
              <w:rPr>
                <w:rFonts w:hint="eastAsia" w:ascii="宋体" w:hAnsi="宋体" w:cs="宋体"/>
                <w:kern w:val="0"/>
                <w:szCs w:val="21"/>
              </w:rPr>
              <w:t>职业道德与法治课程是电子商务专业学生必修的公共基础课程。本课程着眼于提高学生的职业道德素质和法治素养，对学生进行职业道德和法治教育。帮助学生理解全面依法治国的总目标和基本要求，了解职业道德和法律规范，增强职业道德和法治意识，养成爱岗敬业、依法办事的思维方式和行为习惯。</w:t>
            </w:r>
          </w:p>
        </w:tc>
        <w:tc>
          <w:tcPr>
            <w:tcW w:w="705" w:type="dxa"/>
            <w:vAlign w:val="center"/>
          </w:tcPr>
          <w:p>
            <w:pPr>
              <w:spacing w:line="240" w:lineRule="exact"/>
              <w:jc w:val="center"/>
              <w:rPr>
                <w:rFonts w:ascii="宋体" w:hAnsi="宋体" w:cs="宋体"/>
                <w:szCs w:val="21"/>
              </w:rPr>
            </w:pPr>
            <w:r>
              <w:rPr>
                <w:rFonts w:hint="eastAsia" w:ascii="宋体" w:hAnsi="宋体" w:cs="宋体"/>
                <w:kern w:val="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511" w:type="dxa"/>
            <w:vAlign w:val="center"/>
          </w:tcPr>
          <w:p>
            <w:pPr>
              <w:spacing w:line="240" w:lineRule="exact"/>
              <w:jc w:val="center"/>
              <w:rPr>
                <w:rFonts w:ascii="宋体" w:hAnsi="宋体" w:cs="宋体"/>
                <w:szCs w:val="21"/>
              </w:rPr>
            </w:pPr>
            <w:r>
              <w:rPr>
                <w:rFonts w:hint="eastAsia" w:ascii="宋体" w:hAnsi="宋体" w:cs="宋体"/>
                <w:kern w:val="0"/>
                <w:szCs w:val="21"/>
              </w:rPr>
              <w:t>5</w:t>
            </w:r>
          </w:p>
        </w:tc>
        <w:tc>
          <w:tcPr>
            <w:tcW w:w="979" w:type="dxa"/>
            <w:vAlign w:val="center"/>
          </w:tcPr>
          <w:p>
            <w:pPr>
              <w:spacing w:line="240" w:lineRule="exact"/>
              <w:jc w:val="center"/>
              <w:rPr>
                <w:rFonts w:ascii="宋体" w:hAnsi="宋体" w:cs="宋体"/>
                <w:szCs w:val="21"/>
              </w:rPr>
            </w:pPr>
            <w:r>
              <w:rPr>
                <w:rFonts w:hint="eastAsia" w:ascii="宋体" w:hAnsi="宋体" w:cs="宋体"/>
                <w:kern w:val="0"/>
                <w:szCs w:val="21"/>
              </w:rPr>
              <w:t>语文</w:t>
            </w:r>
          </w:p>
        </w:tc>
        <w:tc>
          <w:tcPr>
            <w:tcW w:w="6915" w:type="dxa"/>
            <w:vAlign w:val="center"/>
          </w:tcPr>
          <w:p>
            <w:pPr>
              <w:spacing w:line="240" w:lineRule="exact"/>
              <w:ind w:firstLine="420" w:firstLineChars="200"/>
              <w:rPr>
                <w:rFonts w:ascii="宋体" w:hAnsi="宋体" w:cs="宋体"/>
                <w:szCs w:val="21"/>
              </w:rPr>
            </w:pPr>
            <w:r>
              <w:rPr>
                <w:rFonts w:hint="eastAsia" w:ascii="宋体" w:hAnsi="宋体" w:cs="宋体"/>
                <w:kern w:val="0"/>
                <w:szCs w:val="21"/>
              </w:rPr>
              <w:t>语文课程是电子商务专业学生必修的公共基础课程，是学习正确理解和运用祖国语言文字、发展思维能力、提升思维品质、培养健康的审美情趣的综合性、实践性课程。本课程是在义务教育的基础上，进一步培养学生掌握基础知识和基本技能，强化关键能力。学生能够具有较强的语言文字运用能力、思维能力和审美能力，传承和弘扬中华优秀文化，接受人类进步文化，汲取人类文明优秀成果，形成良好的思想道德品质、科学素养和人文素养，为学生学好专业知识与技能，提高就业创业能力和终身发展能力，成为全面发展的高素质劳动者和技术技能人才奠定基础。</w:t>
            </w:r>
          </w:p>
        </w:tc>
        <w:tc>
          <w:tcPr>
            <w:tcW w:w="705" w:type="dxa"/>
            <w:vAlign w:val="center"/>
          </w:tcPr>
          <w:p>
            <w:pPr>
              <w:spacing w:line="240" w:lineRule="exact"/>
              <w:jc w:val="center"/>
              <w:rPr>
                <w:rFonts w:ascii="宋体" w:hAnsi="宋体" w:cs="宋体"/>
                <w:szCs w:val="21"/>
              </w:rPr>
            </w:pPr>
            <w:r>
              <w:rPr>
                <w:rFonts w:hint="eastAsia" w:ascii="宋体" w:hAnsi="宋体" w:cs="宋体"/>
                <w:szCs w:val="21"/>
              </w:rPr>
              <w:t>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jc w:val="center"/>
        </w:trPr>
        <w:tc>
          <w:tcPr>
            <w:tcW w:w="511" w:type="dxa"/>
            <w:vAlign w:val="center"/>
          </w:tcPr>
          <w:p>
            <w:pPr>
              <w:spacing w:line="240" w:lineRule="exact"/>
              <w:jc w:val="center"/>
              <w:rPr>
                <w:rFonts w:ascii="宋体" w:hAnsi="宋体" w:cs="宋体"/>
                <w:szCs w:val="21"/>
              </w:rPr>
            </w:pPr>
            <w:r>
              <w:rPr>
                <w:rFonts w:hint="eastAsia" w:ascii="宋体" w:hAnsi="宋体" w:cs="宋体"/>
                <w:kern w:val="0"/>
                <w:szCs w:val="21"/>
              </w:rPr>
              <w:t>6</w:t>
            </w:r>
          </w:p>
        </w:tc>
        <w:tc>
          <w:tcPr>
            <w:tcW w:w="979" w:type="dxa"/>
            <w:vAlign w:val="center"/>
          </w:tcPr>
          <w:p>
            <w:pPr>
              <w:spacing w:line="240" w:lineRule="exact"/>
              <w:jc w:val="center"/>
              <w:rPr>
                <w:rFonts w:ascii="宋体" w:hAnsi="宋体" w:cs="宋体"/>
                <w:szCs w:val="21"/>
              </w:rPr>
            </w:pPr>
            <w:r>
              <w:rPr>
                <w:rFonts w:hint="eastAsia" w:ascii="宋体" w:hAnsi="宋体" w:cs="宋体"/>
                <w:kern w:val="0"/>
                <w:szCs w:val="21"/>
              </w:rPr>
              <w:t>历史</w:t>
            </w:r>
          </w:p>
        </w:tc>
        <w:tc>
          <w:tcPr>
            <w:tcW w:w="6915" w:type="dxa"/>
            <w:vAlign w:val="center"/>
          </w:tcPr>
          <w:p>
            <w:pPr>
              <w:spacing w:line="240" w:lineRule="exact"/>
              <w:ind w:firstLine="420" w:firstLineChars="200"/>
              <w:rPr>
                <w:rFonts w:ascii="宋体" w:hAnsi="宋体" w:cs="宋体"/>
                <w:szCs w:val="21"/>
              </w:rPr>
            </w:pPr>
            <w:r>
              <w:rPr>
                <w:rFonts w:hint="eastAsia" w:ascii="宋体" w:hAnsi="宋体" w:cs="宋体"/>
                <w:kern w:val="0"/>
                <w:szCs w:val="21"/>
              </w:rPr>
              <w:t>历史课程是电子商务专业学生必修的公共基础课程，是研究人类历史进程及其规律，并加以叙述和阐释的课程。本课程是在义务教育历史课程的基础上，以唯物史观为指导，促进学生进一步了解人类社会形态从低级到高级发展的基本脉络、基本规律和优秀文化成果；从历史的角度了解和思考人与人、人与社会、人与自然的关系，增强历史使命感和社会责任感；进一步弘扬以爱国主义为核心的民族精神和以改革创新为核心的时代精神，培育和践行社会主义核心价值观；树立正确的历史观、民族观、国家观和文化观；塑造健全的人格，养成职业精神，培养德智体美劳全面发展的社会主义建设者和接班人。</w:t>
            </w:r>
          </w:p>
        </w:tc>
        <w:tc>
          <w:tcPr>
            <w:tcW w:w="705" w:type="dxa"/>
            <w:vAlign w:val="center"/>
          </w:tcPr>
          <w:p>
            <w:pPr>
              <w:spacing w:line="240" w:lineRule="exact"/>
              <w:jc w:val="center"/>
              <w:rPr>
                <w:rFonts w:ascii="宋体" w:hAnsi="宋体" w:cs="宋体"/>
                <w:szCs w:val="21"/>
              </w:rPr>
            </w:pPr>
            <w:r>
              <w:rPr>
                <w:rFonts w:hint="eastAsia" w:ascii="宋体" w:hAnsi="宋体" w:cs="宋体"/>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jc w:val="center"/>
        </w:trPr>
        <w:tc>
          <w:tcPr>
            <w:tcW w:w="511" w:type="dxa"/>
            <w:vAlign w:val="center"/>
          </w:tcPr>
          <w:p>
            <w:pPr>
              <w:spacing w:line="240" w:lineRule="exact"/>
              <w:jc w:val="center"/>
              <w:rPr>
                <w:rFonts w:ascii="宋体" w:hAnsi="宋体" w:cs="宋体"/>
                <w:szCs w:val="21"/>
              </w:rPr>
            </w:pPr>
            <w:r>
              <w:rPr>
                <w:rFonts w:hint="eastAsia" w:ascii="宋体" w:hAnsi="宋体" w:cs="宋体"/>
                <w:kern w:val="0"/>
                <w:szCs w:val="21"/>
              </w:rPr>
              <w:t>7</w:t>
            </w:r>
          </w:p>
        </w:tc>
        <w:tc>
          <w:tcPr>
            <w:tcW w:w="979" w:type="dxa"/>
            <w:vAlign w:val="center"/>
          </w:tcPr>
          <w:p>
            <w:pPr>
              <w:spacing w:line="240" w:lineRule="exact"/>
              <w:jc w:val="center"/>
              <w:rPr>
                <w:rFonts w:ascii="宋体" w:hAnsi="宋体" w:cs="宋体"/>
                <w:szCs w:val="21"/>
              </w:rPr>
            </w:pPr>
            <w:r>
              <w:rPr>
                <w:rFonts w:hint="eastAsia" w:ascii="宋体" w:hAnsi="宋体" w:cs="宋体"/>
                <w:kern w:val="0"/>
                <w:szCs w:val="21"/>
              </w:rPr>
              <w:t>数学</w:t>
            </w:r>
          </w:p>
        </w:tc>
        <w:tc>
          <w:tcPr>
            <w:tcW w:w="6915" w:type="dxa"/>
            <w:vAlign w:val="center"/>
          </w:tcPr>
          <w:p>
            <w:pPr>
              <w:spacing w:line="240" w:lineRule="exact"/>
              <w:ind w:firstLine="420" w:firstLineChars="200"/>
              <w:rPr>
                <w:rFonts w:ascii="宋体" w:hAnsi="宋体" w:cs="宋体"/>
                <w:szCs w:val="21"/>
              </w:rPr>
            </w:pPr>
            <w:r>
              <w:rPr>
                <w:rFonts w:hint="eastAsia" w:ascii="宋体" w:hAnsi="宋体" w:cs="宋体"/>
                <w:kern w:val="0"/>
                <w:szCs w:val="21"/>
              </w:rPr>
              <w:t>数学课程是电子商务专业学生必修的公共基础课程，是研究数量关系和空间形式的课程。本课程是学生获得进一步学习和职业发展所必需的数学知识、数学技能、数学方法、数学思想和活动经验；具备数学学科核心素养，形成在继续学习和未来工作中运用数学知识和经验发现问题的意识、运用数学的思想方法和工具解决问题的能力；具备一定的科学精神和工匠精神，养成良好的道德品质，增强创新意识，成为德智体美劳全面发展的高素质劳动者和技术技能人才。</w:t>
            </w:r>
          </w:p>
        </w:tc>
        <w:tc>
          <w:tcPr>
            <w:tcW w:w="705" w:type="dxa"/>
            <w:vAlign w:val="center"/>
          </w:tcPr>
          <w:p>
            <w:pPr>
              <w:spacing w:line="240" w:lineRule="exact"/>
              <w:jc w:val="center"/>
              <w:rPr>
                <w:rFonts w:ascii="宋体" w:hAnsi="宋体" w:cs="宋体"/>
                <w:szCs w:val="21"/>
              </w:rPr>
            </w:pPr>
            <w:r>
              <w:rPr>
                <w:rFonts w:hint="eastAsia" w:ascii="宋体" w:hAnsi="宋体" w:cs="宋体"/>
                <w:kern w:val="0"/>
                <w:szCs w:val="21"/>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3" w:hRule="atLeast"/>
          <w:jc w:val="center"/>
        </w:trPr>
        <w:tc>
          <w:tcPr>
            <w:tcW w:w="511" w:type="dxa"/>
            <w:vAlign w:val="center"/>
          </w:tcPr>
          <w:p>
            <w:pPr>
              <w:spacing w:line="240" w:lineRule="exact"/>
              <w:jc w:val="center"/>
              <w:rPr>
                <w:rFonts w:ascii="宋体" w:hAnsi="宋体" w:cs="宋体"/>
                <w:szCs w:val="21"/>
              </w:rPr>
            </w:pPr>
            <w:r>
              <w:rPr>
                <w:rFonts w:hint="eastAsia" w:ascii="宋体" w:hAnsi="宋体" w:cs="宋体"/>
                <w:kern w:val="0"/>
                <w:szCs w:val="21"/>
              </w:rPr>
              <w:t>8</w:t>
            </w:r>
          </w:p>
        </w:tc>
        <w:tc>
          <w:tcPr>
            <w:tcW w:w="979" w:type="dxa"/>
            <w:vAlign w:val="center"/>
          </w:tcPr>
          <w:p>
            <w:pPr>
              <w:spacing w:line="240" w:lineRule="exact"/>
              <w:jc w:val="center"/>
              <w:rPr>
                <w:rFonts w:ascii="宋体" w:hAnsi="宋体" w:cs="宋体"/>
                <w:szCs w:val="21"/>
              </w:rPr>
            </w:pPr>
            <w:r>
              <w:rPr>
                <w:rFonts w:hint="eastAsia" w:ascii="宋体" w:hAnsi="宋体" w:cs="宋体"/>
                <w:kern w:val="0"/>
                <w:szCs w:val="21"/>
              </w:rPr>
              <w:t>英语</w:t>
            </w:r>
          </w:p>
        </w:tc>
        <w:tc>
          <w:tcPr>
            <w:tcW w:w="6915" w:type="dxa"/>
            <w:vAlign w:val="center"/>
          </w:tcPr>
          <w:p>
            <w:pPr>
              <w:spacing w:line="240" w:lineRule="exact"/>
              <w:ind w:firstLine="420" w:firstLineChars="200"/>
              <w:rPr>
                <w:rFonts w:ascii="宋体" w:hAnsi="宋体" w:cs="宋体"/>
                <w:szCs w:val="21"/>
              </w:rPr>
            </w:pPr>
            <w:r>
              <w:rPr>
                <w:rFonts w:hint="eastAsia" w:ascii="宋体" w:hAnsi="宋体" w:cs="宋体"/>
                <w:kern w:val="0"/>
                <w:szCs w:val="21"/>
              </w:rPr>
              <w:t>英语课程是电子商务专业学生必修的公共基础课程，是传播思想与文化、促进国际交流与合作的重要课程。本课程是在义务教育基础上，帮助学生进一步学习语言基础知识，提高听、说、读、写等语言技能，发展学校英语学科核心素养；引导学生在真实情境中开展语言实践活动，认识文化的多样性，形成开放包容的态度，发展健康的审美情趣；理解思维差异，增强国际理解，坚定文化自信：帮助学生树立正确的世界观、人生观和价值观，自觉践行社会主义核心价值观，成为德智体美劳全面发展的高素质劳动者和技术技能人才。</w:t>
            </w:r>
          </w:p>
        </w:tc>
        <w:tc>
          <w:tcPr>
            <w:tcW w:w="705" w:type="dxa"/>
            <w:vAlign w:val="center"/>
          </w:tcPr>
          <w:p>
            <w:pPr>
              <w:spacing w:line="240" w:lineRule="exact"/>
              <w:jc w:val="center"/>
              <w:rPr>
                <w:rFonts w:ascii="宋体" w:hAnsi="宋体" w:cs="宋体"/>
                <w:szCs w:val="21"/>
              </w:rPr>
            </w:pPr>
            <w:r>
              <w:rPr>
                <w:rFonts w:hint="eastAsia" w:ascii="宋体" w:hAnsi="宋体" w:cs="宋体"/>
                <w:kern w:val="0"/>
                <w:szCs w:val="21"/>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jc w:val="center"/>
        </w:trPr>
        <w:tc>
          <w:tcPr>
            <w:tcW w:w="511" w:type="dxa"/>
            <w:vAlign w:val="center"/>
          </w:tcPr>
          <w:p>
            <w:pPr>
              <w:spacing w:line="240" w:lineRule="exact"/>
              <w:jc w:val="center"/>
              <w:rPr>
                <w:rFonts w:ascii="宋体" w:hAnsi="宋体" w:cs="宋体"/>
                <w:kern w:val="0"/>
                <w:szCs w:val="21"/>
              </w:rPr>
            </w:pPr>
            <w:r>
              <w:rPr>
                <w:rFonts w:hint="eastAsia" w:ascii="宋体" w:hAnsi="宋体" w:cs="宋体"/>
                <w:kern w:val="0"/>
                <w:szCs w:val="21"/>
              </w:rPr>
              <w:t>9</w:t>
            </w:r>
          </w:p>
        </w:tc>
        <w:tc>
          <w:tcPr>
            <w:tcW w:w="979" w:type="dxa"/>
            <w:vAlign w:val="center"/>
          </w:tcPr>
          <w:p>
            <w:pPr>
              <w:spacing w:line="240" w:lineRule="exact"/>
              <w:jc w:val="center"/>
              <w:rPr>
                <w:rFonts w:ascii="宋体" w:hAnsi="宋体" w:cs="宋体"/>
                <w:szCs w:val="21"/>
              </w:rPr>
            </w:pPr>
            <w:r>
              <w:rPr>
                <w:rFonts w:hint="eastAsia" w:ascii="宋体" w:hAnsi="宋体" w:cs="宋体"/>
                <w:kern w:val="0"/>
                <w:szCs w:val="21"/>
              </w:rPr>
              <w:t>体育与健康</w:t>
            </w:r>
          </w:p>
        </w:tc>
        <w:tc>
          <w:tcPr>
            <w:tcW w:w="6915" w:type="dxa"/>
            <w:vAlign w:val="center"/>
          </w:tcPr>
          <w:p>
            <w:pPr>
              <w:spacing w:line="240" w:lineRule="exact"/>
              <w:ind w:firstLine="420" w:firstLineChars="200"/>
              <w:rPr>
                <w:rFonts w:ascii="宋体" w:hAnsi="宋体" w:cs="宋体"/>
                <w:szCs w:val="21"/>
              </w:rPr>
            </w:pPr>
            <w:r>
              <w:rPr>
                <w:rFonts w:hint="eastAsia" w:ascii="宋体" w:hAnsi="宋体" w:cs="宋体"/>
                <w:kern w:val="0"/>
                <w:szCs w:val="21"/>
              </w:rPr>
              <w:t>体育与健康课程是电子商务专业学生必修的公共基础课程，以身体练习为主要手段，以体育与健康的知识、技能和方法的传授为主要内容，以培养学生的体育与健康学科核心素养和促进学生身心健康发展为主要目标的综合性课程。本课程通过传授体育与健康的知识、技能和方法，提高学生的体育运动能力，培养运动爱好和专长，学生能够养成终身体育锻炼的习惯，形成健康的行为与生活方式，健全人格，强健体魄，具备身心健康和职业生涯发展必备的体育与健康学科核心素养，引领学生逐步形成正确的世界观、人生观和价值观，自觉践行社会主义核心价值观，成为德智体美劳全面发展的高素质劳动者和技术技能人才。</w:t>
            </w:r>
          </w:p>
        </w:tc>
        <w:tc>
          <w:tcPr>
            <w:tcW w:w="705" w:type="dxa"/>
            <w:vAlign w:val="center"/>
          </w:tcPr>
          <w:p>
            <w:pPr>
              <w:spacing w:line="240" w:lineRule="exact"/>
              <w:jc w:val="center"/>
              <w:rPr>
                <w:rFonts w:ascii="宋体" w:hAnsi="宋体" w:cs="宋体"/>
                <w:szCs w:val="21"/>
              </w:rPr>
            </w:pPr>
            <w:r>
              <w:rPr>
                <w:rFonts w:hint="eastAsia" w:ascii="宋体" w:hAnsi="宋体" w:cs="宋体"/>
                <w:szCs w:val="21"/>
              </w:rPr>
              <w:t>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9" w:hRule="atLeast"/>
          <w:jc w:val="center"/>
        </w:trPr>
        <w:tc>
          <w:tcPr>
            <w:tcW w:w="511" w:type="dxa"/>
            <w:vAlign w:val="center"/>
          </w:tcPr>
          <w:p>
            <w:pPr>
              <w:spacing w:line="240" w:lineRule="exact"/>
              <w:jc w:val="center"/>
              <w:rPr>
                <w:rFonts w:ascii="宋体" w:hAnsi="宋体" w:cs="宋体"/>
                <w:szCs w:val="21"/>
              </w:rPr>
            </w:pPr>
            <w:r>
              <w:rPr>
                <w:rFonts w:hint="eastAsia" w:ascii="宋体" w:hAnsi="宋体" w:cs="宋体"/>
                <w:szCs w:val="21"/>
              </w:rPr>
              <w:t>10</w:t>
            </w:r>
          </w:p>
        </w:tc>
        <w:tc>
          <w:tcPr>
            <w:tcW w:w="979" w:type="dxa"/>
            <w:vAlign w:val="center"/>
          </w:tcPr>
          <w:p>
            <w:pPr>
              <w:spacing w:line="240" w:lineRule="exact"/>
              <w:jc w:val="center"/>
              <w:rPr>
                <w:rFonts w:ascii="宋体" w:hAnsi="宋体" w:cs="宋体"/>
                <w:kern w:val="0"/>
                <w:szCs w:val="21"/>
              </w:rPr>
            </w:pPr>
            <w:r>
              <w:rPr>
                <w:rFonts w:hint="eastAsia" w:ascii="宋体" w:hAnsi="宋体" w:cs="宋体"/>
                <w:kern w:val="0"/>
                <w:szCs w:val="21"/>
              </w:rPr>
              <w:t>信息</w:t>
            </w:r>
          </w:p>
          <w:p>
            <w:pPr>
              <w:spacing w:line="240" w:lineRule="exact"/>
              <w:jc w:val="center"/>
              <w:rPr>
                <w:rFonts w:ascii="宋体" w:hAnsi="宋体" w:cs="宋体"/>
                <w:szCs w:val="21"/>
              </w:rPr>
            </w:pPr>
            <w:r>
              <w:rPr>
                <w:rFonts w:hint="eastAsia" w:ascii="宋体" w:hAnsi="宋体" w:cs="宋体"/>
                <w:kern w:val="0"/>
                <w:szCs w:val="21"/>
              </w:rPr>
              <w:t>技术</w:t>
            </w:r>
          </w:p>
        </w:tc>
        <w:tc>
          <w:tcPr>
            <w:tcW w:w="6915" w:type="dxa"/>
            <w:vAlign w:val="center"/>
          </w:tcPr>
          <w:p>
            <w:pPr>
              <w:spacing w:line="240" w:lineRule="exact"/>
              <w:ind w:firstLine="420" w:firstLineChars="200"/>
              <w:rPr>
                <w:rFonts w:ascii="宋体" w:hAnsi="宋体" w:cs="宋体"/>
                <w:szCs w:val="21"/>
              </w:rPr>
            </w:pPr>
            <w:r>
              <w:rPr>
                <w:rFonts w:hint="eastAsia" w:ascii="宋体" w:hAnsi="宋体" w:cs="宋体"/>
                <w:kern w:val="0"/>
                <w:szCs w:val="21"/>
              </w:rPr>
              <w:t>信息技术课程是电子商务专业学生必修的公共基础课程，是增强信息意识、发展计算思维、提高数字化学习与创新能力、树立正确的信息社会价值观和责任感的重要课程。本课程涵盖了信息的获取、表示、传输、存储、加工等各种技术，围绕学科核心素养，吸纳相关领域的前沿成果，引导学生通过对信息技术知识与技能的学习和应用实践，增强信息意识，掌握信息化环境中生产、生活与学习技能，提高参与信息社会的责任感与行为能力，为就业和未来发展奠定基础，成为德智体美劳全面发展的高素质劳动者和技术技能人才。</w:t>
            </w:r>
          </w:p>
        </w:tc>
        <w:tc>
          <w:tcPr>
            <w:tcW w:w="705" w:type="dxa"/>
            <w:vAlign w:val="center"/>
          </w:tcPr>
          <w:p>
            <w:pPr>
              <w:spacing w:line="240" w:lineRule="exact"/>
              <w:jc w:val="center"/>
              <w:rPr>
                <w:rFonts w:ascii="宋体" w:hAnsi="宋体" w:cs="宋体"/>
                <w:szCs w:val="21"/>
              </w:rPr>
            </w:pPr>
            <w:r>
              <w:rPr>
                <w:rFonts w:hint="eastAsia" w:ascii="宋体" w:hAnsi="宋体" w:cs="宋体"/>
                <w:kern w:val="0"/>
                <w:szCs w:val="21"/>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9" w:hRule="atLeast"/>
          <w:jc w:val="center"/>
        </w:trPr>
        <w:tc>
          <w:tcPr>
            <w:tcW w:w="511" w:type="dxa"/>
            <w:vAlign w:val="center"/>
          </w:tcPr>
          <w:p>
            <w:pPr>
              <w:spacing w:line="240" w:lineRule="exact"/>
              <w:jc w:val="center"/>
              <w:rPr>
                <w:rFonts w:ascii="宋体" w:hAnsi="宋体" w:cs="宋体"/>
                <w:szCs w:val="21"/>
              </w:rPr>
            </w:pPr>
            <w:r>
              <w:rPr>
                <w:rFonts w:hint="eastAsia" w:ascii="宋体" w:hAnsi="宋体" w:cs="宋体"/>
                <w:kern w:val="0"/>
                <w:szCs w:val="21"/>
              </w:rPr>
              <w:t>10</w:t>
            </w:r>
          </w:p>
        </w:tc>
        <w:tc>
          <w:tcPr>
            <w:tcW w:w="979" w:type="dxa"/>
            <w:vAlign w:val="center"/>
          </w:tcPr>
          <w:p>
            <w:pPr>
              <w:spacing w:line="240" w:lineRule="exact"/>
              <w:jc w:val="center"/>
              <w:rPr>
                <w:rFonts w:ascii="宋体" w:hAnsi="宋体" w:cs="宋体"/>
                <w:szCs w:val="21"/>
              </w:rPr>
            </w:pPr>
            <w:r>
              <w:rPr>
                <w:rFonts w:hint="eastAsia" w:ascii="宋体" w:hAnsi="宋体" w:cs="宋体"/>
                <w:kern w:val="0"/>
                <w:szCs w:val="21"/>
              </w:rPr>
              <w:t>艺术</w:t>
            </w:r>
          </w:p>
        </w:tc>
        <w:tc>
          <w:tcPr>
            <w:tcW w:w="6915" w:type="dxa"/>
            <w:vAlign w:val="center"/>
          </w:tcPr>
          <w:p>
            <w:pPr>
              <w:spacing w:line="240" w:lineRule="exact"/>
              <w:ind w:firstLine="420" w:firstLineChars="200"/>
              <w:rPr>
                <w:rFonts w:ascii="宋体" w:hAnsi="宋体" w:cs="宋体"/>
                <w:szCs w:val="21"/>
              </w:rPr>
            </w:pPr>
            <w:r>
              <w:rPr>
                <w:rFonts w:hint="eastAsia" w:ascii="宋体" w:hAnsi="宋体" w:cs="宋体"/>
                <w:kern w:val="0"/>
                <w:szCs w:val="21"/>
              </w:rPr>
              <w:t>艺术课程是电子商务专业学生必修的公共基础课程，是包含音乐、美术、舞蹈、设计、工艺、戏剧、影视等艺术门类的综合性课程。本课程坚持立德树人，充分发挥艺术学科独特的育人功能，以美育人，以文化人，以情动人，提高学生的审美和人文素养，积极引导学生主动参与艺术学习和实践，进一步积累和掌握艺术基础知识、基本技能和方法,培养学生感受美、鉴赏美、表现美、创造美的能力，帮助学生塑造美好心灵，健全健康入格，厚植民族情感，增进文化认同，坚定文化自信，成为德智体美劳全面发展的高素质劳动者和技术技能人才。</w:t>
            </w:r>
          </w:p>
        </w:tc>
        <w:tc>
          <w:tcPr>
            <w:tcW w:w="705" w:type="dxa"/>
            <w:vAlign w:val="center"/>
          </w:tcPr>
          <w:p>
            <w:pPr>
              <w:spacing w:line="240" w:lineRule="exact"/>
              <w:jc w:val="center"/>
              <w:rPr>
                <w:rFonts w:ascii="宋体" w:hAnsi="宋体" w:cs="宋体"/>
                <w:szCs w:val="21"/>
              </w:rPr>
            </w:pPr>
            <w:r>
              <w:rPr>
                <w:rFonts w:hint="eastAsia" w:ascii="宋体" w:hAnsi="宋体" w:cs="宋体"/>
                <w:kern w:val="0"/>
                <w:szCs w:val="21"/>
              </w:rPr>
              <w:t>36</w:t>
            </w:r>
          </w:p>
        </w:tc>
      </w:tr>
    </w:tbl>
    <w:p>
      <w:pPr>
        <w:ind w:firstLine="562" w:firstLineChars="200"/>
        <w:rPr>
          <w:rStyle w:val="89"/>
          <w:rFonts w:ascii="仿宋" w:hAnsi="仿宋" w:cs="仿宋"/>
          <w:sz w:val="28"/>
          <w:szCs w:val="28"/>
        </w:rPr>
      </w:pPr>
    </w:p>
    <w:p>
      <w:pPr>
        <w:ind w:firstLine="562" w:firstLineChars="200"/>
        <w:rPr>
          <w:rStyle w:val="89"/>
          <w:rFonts w:ascii="仿宋" w:hAnsi="仿宋" w:cs="仿宋"/>
          <w:sz w:val="28"/>
          <w:szCs w:val="28"/>
        </w:rPr>
      </w:pPr>
    </w:p>
    <w:p>
      <w:pPr>
        <w:ind w:firstLine="562" w:firstLineChars="200"/>
        <w:rPr>
          <w:rStyle w:val="89"/>
          <w:rFonts w:ascii="仿宋" w:hAnsi="仿宋" w:cs="仿宋"/>
          <w:sz w:val="28"/>
          <w:szCs w:val="28"/>
        </w:rPr>
      </w:pPr>
    </w:p>
    <w:p>
      <w:pPr>
        <w:ind w:firstLine="482" w:firstLineChars="200"/>
        <w:outlineLvl w:val="2"/>
        <w:rPr>
          <w:rStyle w:val="89"/>
          <w:rFonts w:ascii="仿宋" w:hAnsi="仿宋" w:cs="仿宋"/>
          <w:sz w:val="24"/>
        </w:rPr>
      </w:pPr>
      <w:r>
        <w:rPr>
          <w:rStyle w:val="89"/>
          <w:rFonts w:hint="eastAsia" w:ascii="仿宋" w:hAnsi="仿宋" w:cs="仿宋"/>
          <w:sz w:val="24"/>
        </w:rPr>
        <w:t>2.公共基础选修课程</w:t>
      </w:r>
    </w:p>
    <w:p>
      <w:pPr>
        <w:spacing w:line="500" w:lineRule="exact"/>
        <w:jc w:val="center"/>
        <w:rPr>
          <w:rFonts w:ascii="黑体" w:hAnsi="黑体" w:eastAsia="黑体"/>
          <w:szCs w:val="21"/>
        </w:rPr>
      </w:pPr>
      <w:r>
        <w:rPr>
          <w:rFonts w:hint="eastAsia" w:ascii="黑体" w:hAnsi="黑体" w:eastAsia="黑体"/>
          <w:szCs w:val="21"/>
        </w:rPr>
        <w:t>表6.2  公共基础选修课程</w:t>
      </w:r>
    </w:p>
    <w:tbl>
      <w:tblPr>
        <w:tblStyle w:val="20"/>
        <w:tblW w:w="91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6"/>
        <w:gridCol w:w="1306"/>
        <w:gridCol w:w="6614"/>
        <w:gridCol w:w="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466" w:type="dxa"/>
            <w:shd w:val="clear" w:color="auto" w:fill="auto"/>
            <w:vAlign w:val="center"/>
          </w:tcPr>
          <w:p>
            <w:pPr>
              <w:spacing w:line="240" w:lineRule="exact"/>
              <w:jc w:val="center"/>
              <w:rPr>
                <w:rFonts w:ascii="黑体" w:hAnsi="黑体" w:eastAsia="黑体"/>
                <w:bCs/>
                <w:szCs w:val="21"/>
              </w:rPr>
            </w:pPr>
            <w:r>
              <w:rPr>
                <w:rFonts w:hint="eastAsia" w:ascii="黑体" w:hAnsi="黑体" w:eastAsia="黑体"/>
                <w:bCs/>
                <w:szCs w:val="21"/>
              </w:rPr>
              <w:t>序号</w:t>
            </w:r>
          </w:p>
        </w:tc>
        <w:tc>
          <w:tcPr>
            <w:tcW w:w="1293" w:type="dxa"/>
            <w:shd w:val="clear" w:color="auto" w:fill="auto"/>
            <w:vAlign w:val="center"/>
          </w:tcPr>
          <w:p>
            <w:pPr>
              <w:spacing w:line="240" w:lineRule="exact"/>
              <w:jc w:val="center"/>
              <w:rPr>
                <w:rFonts w:ascii="黑体" w:hAnsi="黑体" w:eastAsia="黑体"/>
                <w:bCs/>
                <w:szCs w:val="21"/>
              </w:rPr>
            </w:pPr>
            <w:r>
              <w:rPr>
                <w:rFonts w:hint="eastAsia" w:ascii="黑体" w:hAnsi="黑体" w:eastAsia="黑体"/>
                <w:bCs/>
                <w:szCs w:val="21"/>
              </w:rPr>
              <w:t>课程名称</w:t>
            </w:r>
          </w:p>
        </w:tc>
        <w:tc>
          <w:tcPr>
            <w:tcW w:w="6626" w:type="dxa"/>
            <w:shd w:val="clear" w:color="auto" w:fill="auto"/>
            <w:vAlign w:val="center"/>
          </w:tcPr>
          <w:p>
            <w:pPr>
              <w:spacing w:line="240" w:lineRule="exact"/>
              <w:ind w:firstLine="630" w:firstLineChars="300"/>
              <w:jc w:val="center"/>
              <w:rPr>
                <w:rFonts w:ascii="黑体" w:hAnsi="黑体" w:eastAsia="黑体"/>
                <w:bCs/>
                <w:szCs w:val="21"/>
              </w:rPr>
            </w:pPr>
            <w:r>
              <w:rPr>
                <w:rFonts w:hint="eastAsia" w:ascii="黑体" w:hAnsi="黑体" w:eastAsia="黑体"/>
                <w:bCs/>
                <w:szCs w:val="21"/>
              </w:rPr>
              <w:t>主要教学内容与要求</w:t>
            </w:r>
          </w:p>
        </w:tc>
        <w:tc>
          <w:tcPr>
            <w:tcW w:w="725" w:type="dxa"/>
            <w:shd w:val="clear" w:color="auto" w:fill="auto"/>
            <w:vAlign w:val="center"/>
          </w:tcPr>
          <w:p>
            <w:pPr>
              <w:spacing w:line="240" w:lineRule="exact"/>
              <w:jc w:val="center"/>
              <w:rPr>
                <w:rFonts w:ascii="黑体" w:hAnsi="黑体" w:eastAsia="黑体"/>
                <w:bCs/>
                <w:szCs w:val="21"/>
              </w:rPr>
            </w:pPr>
            <w:r>
              <w:rPr>
                <w:rFonts w:hint="eastAsia" w:ascii="黑体" w:hAnsi="黑体" w:eastAsia="黑体"/>
                <w:bCs/>
                <w:szCs w:val="21"/>
              </w:rPr>
              <w:t>参考课时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jc w:val="center"/>
        </w:trPr>
        <w:tc>
          <w:tcPr>
            <w:tcW w:w="451" w:type="dxa"/>
            <w:vAlign w:val="center"/>
          </w:tcPr>
          <w:p>
            <w:pPr>
              <w:spacing w:line="240" w:lineRule="exact"/>
              <w:jc w:val="center"/>
              <w:rPr>
                <w:rFonts w:asciiTheme="minorEastAsia" w:hAnsiTheme="minorEastAsia" w:cstheme="minorEastAsia"/>
                <w:szCs w:val="21"/>
                <w:highlight w:val="yellow"/>
              </w:rPr>
            </w:pPr>
            <w:r>
              <w:rPr>
                <w:rFonts w:hint="eastAsia" w:asciiTheme="minorEastAsia" w:hAnsiTheme="minorEastAsia" w:cstheme="minorEastAsia"/>
                <w:szCs w:val="21"/>
              </w:rPr>
              <w:t>1</w:t>
            </w:r>
          </w:p>
        </w:tc>
        <w:tc>
          <w:tcPr>
            <w:tcW w:w="1308" w:type="dxa"/>
            <w:vAlign w:val="center"/>
          </w:tcPr>
          <w:p>
            <w:pPr>
              <w:spacing w:line="240" w:lineRule="exact"/>
              <w:jc w:val="center"/>
              <w:rPr>
                <w:rFonts w:ascii="宋体" w:hAnsi="宋体" w:cs="宋体"/>
                <w:szCs w:val="21"/>
              </w:rPr>
            </w:pPr>
            <w:r>
              <w:rPr>
                <w:rFonts w:hint="eastAsia" w:ascii="宋体" w:hAnsi="宋体" w:cs="宋体"/>
                <w:kern w:val="0"/>
                <w:szCs w:val="21"/>
              </w:rPr>
              <w:t>国防教育</w:t>
            </w:r>
          </w:p>
        </w:tc>
        <w:tc>
          <w:tcPr>
            <w:tcW w:w="6626" w:type="dxa"/>
            <w:vAlign w:val="center"/>
          </w:tcPr>
          <w:p>
            <w:pPr>
              <w:spacing w:line="240" w:lineRule="exact"/>
              <w:ind w:firstLine="420" w:firstLineChars="200"/>
              <w:rPr>
                <w:rFonts w:ascii="宋体" w:hAnsi="宋体" w:cs="宋体"/>
                <w:szCs w:val="21"/>
              </w:rPr>
            </w:pPr>
            <w:r>
              <w:rPr>
                <w:rFonts w:hint="eastAsia" w:ascii="宋体" w:hAnsi="宋体" w:cs="宋体"/>
                <w:kern w:val="0"/>
                <w:szCs w:val="21"/>
              </w:rPr>
              <w:t>国防教育是电子商务专业学生选修的公共基础课程，是以提升学生国防意识和军事素养为重点，为实施军民融合发展战略和建设国防后备力量服务的重要课程。本课程是以国防教育为主线，使广大学生掌握基本军事理论和军事技能，了解我国国防的历史和现代化国防建设的现状，增强国防观念和国家安全意识，强化爱国主义、集体主义观念，加强组织纪律性，促进学生综合素质的提高，树立为国防建设服务的意识。</w:t>
            </w:r>
          </w:p>
        </w:tc>
        <w:tc>
          <w:tcPr>
            <w:tcW w:w="725" w:type="dxa"/>
            <w:vAlign w:val="center"/>
          </w:tcPr>
          <w:p>
            <w:pPr>
              <w:spacing w:line="240" w:lineRule="exact"/>
              <w:jc w:val="center"/>
              <w:rPr>
                <w:rFonts w:ascii="宋体" w:hAnsi="宋体" w:cs="宋体"/>
                <w:szCs w:val="21"/>
              </w:rPr>
            </w:pPr>
            <w:r>
              <w:rPr>
                <w:rFonts w:hint="eastAsia" w:ascii="宋体" w:hAnsi="宋体" w:cs="宋体"/>
                <w:kern w:val="0"/>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jc w:val="center"/>
        </w:trPr>
        <w:tc>
          <w:tcPr>
            <w:tcW w:w="451" w:type="dxa"/>
            <w:vAlign w:val="center"/>
          </w:tcPr>
          <w:p>
            <w:pPr>
              <w:spacing w:line="240" w:lineRule="exact"/>
              <w:jc w:val="center"/>
              <w:rPr>
                <w:rFonts w:asciiTheme="minorEastAsia" w:hAnsiTheme="minorEastAsia" w:cstheme="minorEastAsia"/>
                <w:szCs w:val="21"/>
              </w:rPr>
            </w:pPr>
            <w:r>
              <w:rPr>
                <w:rFonts w:hint="eastAsia" w:asciiTheme="minorEastAsia" w:hAnsiTheme="minorEastAsia" w:cstheme="minorEastAsia"/>
                <w:szCs w:val="21"/>
              </w:rPr>
              <w:t>2</w:t>
            </w:r>
          </w:p>
        </w:tc>
        <w:tc>
          <w:tcPr>
            <w:tcW w:w="1308" w:type="dxa"/>
            <w:vAlign w:val="center"/>
          </w:tcPr>
          <w:p>
            <w:pPr>
              <w:spacing w:line="240" w:lineRule="exact"/>
              <w:jc w:val="center"/>
              <w:rPr>
                <w:rFonts w:ascii="宋体" w:hAnsi="宋体" w:cs="宋体"/>
                <w:szCs w:val="21"/>
              </w:rPr>
            </w:pPr>
            <w:r>
              <w:rPr>
                <w:rFonts w:hint="eastAsia" w:ascii="宋体" w:hAnsi="宋体" w:cs="宋体"/>
                <w:kern w:val="0"/>
                <w:szCs w:val="21"/>
              </w:rPr>
              <w:t>劳动教育</w:t>
            </w:r>
          </w:p>
        </w:tc>
        <w:tc>
          <w:tcPr>
            <w:tcW w:w="6626" w:type="dxa"/>
            <w:vAlign w:val="center"/>
          </w:tcPr>
          <w:p>
            <w:pPr>
              <w:spacing w:line="240" w:lineRule="exact"/>
              <w:ind w:firstLine="420" w:firstLineChars="200"/>
              <w:rPr>
                <w:rFonts w:ascii="宋体" w:hAnsi="宋体" w:cs="宋体"/>
                <w:szCs w:val="21"/>
              </w:rPr>
            </w:pPr>
            <w:r>
              <w:rPr>
                <w:rFonts w:hint="eastAsia" w:ascii="宋体" w:hAnsi="宋体" w:cs="宋体"/>
                <w:kern w:val="0"/>
                <w:szCs w:val="21"/>
              </w:rPr>
              <w:t>劳动教育课程是电子商务专业学生必修的公共基础课程，是培养学生劳动观念、养成劳动习惯的综合性课程。本课程是综合实践活动的重要学习领域，以学生获得各种劳动体验，形成良好的技术素养，增强创新精神和实践能力，强调动手与动脑相结合，主要包括日常生活劳动、生产劳动和服务性劳动中的知识、技能与价值观，促使学生主动认识并理解劳动世界，逐步树立正确的劳动价值观，养成良好劳动习惯和热爱劳动人民的思想情感。</w:t>
            </w:r>
          </w:p>
        </w:tc>
        <w:tc>
          <w:tcPr>
            <w:tcW w:w="725" w:type="dxa"/>
            <w:vAlign w:val="center"/>
          </w:tcPr>
          <w:p>
            <w:pPr>
              <w:spacing w:line="240" w:lineRule="exact"/>
              <w:jc w:val="center"/>
              <w:rPr>
                <w:rFonts w:ascii="宋体" w:hAnsi="宋体" w:cs="宋体"/>
                <w:szCs w:val="21"/>
              </w:rPr>
            </w:pPr>
            <w:r>
              <w:rPr>
                <w:rFonts w:hint="eastAsia" w:ascii="宋体" w:hAnsi="宋体" w:cs="宋体"/>
                <w:szCs w:val="21"/>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jc w:val="center"/>
        </w:trPr>
        <w:tc>
          <w:tcPr>
            <w:tcW w:w="451" w:type="dxa"/>
            <w:vAlign w:val="center"/>
          </w:tcPr>
          <w:p>
            <w:pPr>
              <w:spacing w:line="240" w:lineRule="exact"/>
              <w:jc w:val="center"/>
              <w:rPr>
                <w:rFonts w:asciiTheme="minorEastAsia" w:hAnsiTheme="minorEastAsia" w:cstheme="minorEastAsia"/>
                <w:szCs w:val="21"/>
              </w:rPr>
            </w:pPr>
            <w:r>
              <w:rPr>
                <w:rFonts w:hint="eastAsia" w:asciiTheme="minorEastAsia" w:hAnsiTheme="minorEastAsia" w:cstheme="minorEastAsia"/>
                <w:szCs w:val="21"/>
              </w:rPr>
              <w:t>3</w:t>
            </w:r>
          </w:p>
        </w:tc>
        <w:tc>
          <w:tcPr>
            <w:tcW w:w="1308" w:type="dxa"/>
            <w:vAlign w:val="center"/>
          </w:tcPr>
          <w:p>
            <w:pPr>
              <w:spacing w:line="240" w:lineRule="exact"/>
              <w:jc w:val="center"/>
              <w:rPr>
                <w:rFonts w:ascii="宋体" w:hAnsi="宋体" w:cs="宋体"/>
                <w:kern w:val="0"/>
                <w:szCs w:val="21"/>
              </w:rPr>
            </w:pPr>
            <w:r>
              <w:rPr>
                <w:rFonts w:hint="eastAsia" w:ascii="宋体" w:hAnsi="宋体" w:cs="宋体"/>
                <w:kern w:val="0"/>
                <w:szCs w:val="21"/>
              </w:rPr>
              <w:t>普通话</w:t>
            </w:r>
          </w:p>
        </w:tc>
        <w:tc>
          <w:tcPr>
            <w:tcW w:w="6626" w:type="dxa"/>
            <w:vAlign w:val="center"/>
          </w:tcPr>
          <w:p>
            <w:pPr>
              <w:spacing w:line="240" w:lineRule="exact"/>
              <w:ind w:firstLine="420" w:firstLineChars="200"/>
              <w:jc w:val="left"/>
              <w:rPr>
                <w:rFonts w:ascii="宋体" w:hAnsi="宋体" w:cs="宋体"/>
                <w:kern w:val="0"/>
                <w:szCs w:val="21"/>
              </w:rPr>
            </w:pPr>
            <w:r>
              <w:rPr>
                <w:rFonts w:hint="eastAsia" w:ascii="宋体" w:hAnsi="宋体" w:cs="宋体"/>
                <w:kern w:val="0"/>
                <w:szCs w:val="21"/>
              </w:rPr>
              <w:t>普通话课程是一门选修的公共基础课程，是以国家的语言文字政策为依据，通过系统讲授普通话的基础理论和基本知识，使学生能用规范标准或比较规范标准的普通话进行朗读、说话及其它口语交际的课程。本课程使学生不仅能掌握普通话的基本知识，普通话水平测试的方法和技巧，更重要的是学生能够发现自己普通话发音存在的问题，掌握普通话练习和提高的方法，并通过大量的训练获得普通话口语表达的基本技能、克服不良发音习惯，养成正确发音习惯。</w:t>
            </w:r>
          </w:p>
        </w:tc>
        <w:tc>
          <w:tcPr>
            <w:tcW w:w="725" w:type="dxa"/>
            <w:vAlign w:val="center"/>
          </w:tcPr>
          <w:p>
            <w:pPr>
              <w:spacing w:line="240" w:lineRule="exact"/>
              <w:jc w:val="center"/>
              <w:rPr>
                <w:rFonts w:ascii="宋体" w:hAnsi="宋体" w:cs="宋体"/>
                <w:kern w:val="0"/>
                <w:szCs w:val="21"/>
              </w:rPr>
            </w:pPr>
            <w:r>
              <w:rPr>
                <w:rFonts w:hint="eastAsia" w:ascii="宋体" w:hAnsi="宋体" w:cs="宋体"/>
                <w:kern w:val="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jc w:val="center"/>
        </w:trPr>
        <w:tc>
          <w:tcPr>
            <w:tcW w:w="451" w:type="dxa"/>
            <w:vAlign w:val="center"/>
          </w:tcPr>
          <w:p>
            <w:pPr>
              <w:spacing w:line="240" w:lineRule="exact"/>
              <w:jc w:val="center"/>
              <w:rPr>
                <w:rFonts w:asciiTheme="minorEastAsia" w:hAnsiTheme="minorEastAsia" w:cstheme="minorEastAsia"/>
                <w:szCs w:val="21"/>
              </w:rPr>
            </w:pPr>
            <w:r>
              <w:rPr>
                <w:rFonts w:hint="eastAsia" w:asciiTheme="minorEastAsia" w:hAnsiTheme="minorEastAsia" w:cstheme="minorEastAsia"/>
                <w:szCs w:val="21"/>
              </w:rPr>
              <w:t>4</w:t>
            </w:r>
          </w:p>
        </w:tc>
        <w:tc>
          <w:tcPr>
            <w:tcW w:w="1308" w:type="dxa"/>
            <w:vAlign w:val="center"/>
          </w:tcPr>
          <w:p>
            <w:pPr>
              <w:spacing w:line="240" w:lineRule="exact"/>
              <w:jc w:val="center"/>
              <w:rPr>
                <w:rFonts w:ascii="宋体" w:hAnsi="宋体" w:cs="宋体"/>
                <w:szCs w:val="21"/>
              </w:rPr>
            </w:pPr>
            <w:r>
              <w:rPr>
                <w:rFonts w:hint="eastAsia" w:ascii="宋体" w:hAnsi="宋体" w:cs="宋体"/>
                <w:kern w:val="0"/>
                <w:szCs w:val="21"/>
              </w:rPr>
              <w:t>中华优秀传统文化</w:t>
            </w:r>
          </w:p>
        </w:tc>
        <w:tc>
          <w:tcPr>
            <w:tcW w:w="6626" w:type="dxa"/>
            <w:vAlign w:val="center"/>
          </w:tcPr>
          <w:p>
            <w:pPr>
              <w:spacing w:line="240" w:lineRule="exact"/>
              <w:ind w:firstLine="420" w:firstLineChars="200"/>
              <w:rPr>
                <w:rFonts w:ascii="宋体" w:hAnsi="宋体" w:cs="宋体"/>
                <w:szCs w:val="21"/>
              </w:rPr>
            </w:pPr>
            <w:r>
              <w:rPr>
                <w:rFonts w:hint="eastAsia" w:ascii="宋体" w:hAnsi="宋体" w:cs="宋体"/>
                <w:kern w:val="0"/>
                <w:szCs w:val="21"/>
              </w:rPr>
              <w:t>中华优秀传统文化是电子商务专业学生选修的公共基础课程，是一门讲授中国传统文化，传承中国民族精神，弘扬优秀文化传统，提高学校教育文化品位和学生人文素养的课程。本课程帮助学生深入了解中国博大精深的传统文化，领略传统文化的魅力，解读传统文化的精髓，从中获得人生的启迪，提升学生的民族自尊心、自信心、自豪感，引领学生形成高尚的道德情操、正确的价值取向。</w:t>
            </w:r>
          </w:p>
        </w:tc>
        <w:tc>
          <w:tcPr>
            <w:tcW w:w="725" w:type="dxa"/>
            <w:vAlign w:val="center"/>
          </w:tcPr>
          <w:p>
            <w:pPr>
              <w:spacing w:line="240" w:lineRule="exact"/>
              <w:jc w:val="center"/>
              <w:rPr>
                <w:rFonts w:ascii="宋体" w:hAnsi="宋体" w:cs="宋体"/>
                <w:szCs w:val="21"/>
              </w:rPr>
            </w:pPr>
            <w:r>
              <w:rPr>
                <w:rFonts w:hint="eastAsia" w:ascii="宋体" w:hAnsi="宋体" w:cs="宋体"/>
                <w:szCs w:val="21"/>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atLeast"/>
          <w:jc w:val="center"/>
        </w:trPr>
        <w:tc>
          <w:tcPr>
            <w:tcW w:w="451" w:type="dxa"/>
            <w:vAlign w:val="center"/>
          </w:tcPr>
          <w:p>
            <w:pPr>
              <w:spacing w:line="240" w:lineRule="exact"/>
              <w:jc w:val="center"/>
              <w:rPr>
                <w:rFonts w:asciiTheme="minorEastAsia" w:hAnsiTheme="minorEastAsia" w:cstheme="minorEastAsia"/>
                <w:szCs w:val="21"/>
              </w:rPr>
            </w:pPr>
            <w:r>
              <w:rPr>
                <w:rFonts w:hint="eastAsia" w:asciiTheme="minorEastAsia" w:hAnsiTheme="minorEastAsia" w:cstheme="minorEastAsia"/>
                <w:szCs w:val="21"/>
              </w:rPr>
              <w:t>5</w:t>
            </w:r>
          </w:p>
        </w:tc>
        <w:tc>
          <w:tcPr>
            <w:tcW w:w="1308" w:type="dxa"/>
            <w:vAlign w:val="center"/>
          </w:tcPr>
          <w:p>
            <w:pPr>
              <w:spacing w:line="240" w:lineRule="exact"/>
              <w:jc w:val="center"/>
              <w:rPr>
                <w:rFonts w:ascii="宋体" w:hAnsi="宋体" w:cs="宋体"/>
                <w:kern w:val="0"/>
                <w:szCs w:val="21"/>
              </w:rPr>
            </w:pPr>
            <w:r>
              <w:rPr>
                <w:rFonts w:hint="eastAsia" w:ascii="宋体" w:hAnsi="宋体" w:cs="宋体"/>
                <w:kern w:val="0"/>
                <w:szCs w:val="21"/>
              </w:rPr>
              <w:t>自我管理</w:t>
            </w:r>
          </w:p>
        </w:tc>
        <w:tc>
          <w:tcPr>
            <w:tcW w:w="6626" w:type="dxa"/>
            <w:vAlign w:val="center"/>
          </w:tcPr>
          <w:p>
            <w:pPr>
              <w:spacing w:line="240" w:lineRule="exact"/>
              <w:ind w:firstLine="420" w:firstLineChars="200"/>
              <w:rPr>
                <w:rFonts w:ascii="宋体" w:hAnsi="宋体" w:cs="宋体"/>
                <w:kern w:val="0"/>
                <w:szCs w:val="21"/>
              </w:rPr>
            </w:pPr>
            <w:r>
              <w:rPr>
                <w:rFonts w:hint="eastAsia" w:ascii="宋体" w:hAnsi="宋体" w:cs="宋体"/>
                <w:kern w:val="0"/>
                <w:szCs w:val="21"/>
              </w:rPr>
              <w:t>《自我管理》是全国技工院校通用职业素质试验课程八大模块之一，属于本专业学生选修公共基础课程。本课程以学生终身发展为出发点，以实用性、有效性和综合性为原则，以培养符合新时代要求的、德技并修的、具备综合性职业技能的劳动者为教育目的。课程内容涵盖学生的自我认知、自我行为、个人事务管理、终身发展等方面能力的培养。帮助学生更好认知自我思想、自我行为、自我心理活动，学会时间和计划管理，学会自我反思与总结提升。</w:t>
            </w:r>
          </w:p>
        </w:tc>
        <w:tc>
          <w:tcPr>
            <w:tcW w:w="725" w:type="dxa"/>
            <w:vAlign w:val="center"/>
          </w:tcPr>
          <w:p>
            <w:pPr>
              <w:spacing w:line="240" w:lineRule="exact"/>
              <w:rPr>
                <w:rFonts w:ascii="宋体" w:hAnsi="宋体" w:cs="宋体"/>
                <w:kern w:val="0"/>
                <w:szCs w:val="21"/>
              </w:rPr>
            </w:pPr>
            <w:r>
              <w:rPr>
                <w:rFonts w:hint="eastAsia" w:ascii="宋体" w:hAnsi="宋体" w:cs="宋体"/>
                <w:kern w:val="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1" w:type="dxa"/>
            <w:vAlign w:val="center"/>
          </w:tcPr>
          <w:p>
            <w:pPr>
              <w:spacing w:line="240" w:lineRule="exact"/>
              <w:jc w:val="center"/>
              <w:rPr>
                <w:rFonts w:asciiTheme="minorEastAsia" w:hAnsiTheme="minorEastAsia" w:cstheme="minorEastAsia"/>
                <w:szCs w:val="21"/>
              </w:rPr>
            </w:pPr>
            <w:r>
              <w:rPr>
                <w:rFonts w:hint="eastAsia" w:asciiTheme="minorEastAsia" w:hAnsiTheme="minorEastAsia" w:cstheme="minorEastAsia"/>
                <w:szCs w:val="21"/>
              </w:rPr>
              <w:t>6</w:t>
            </w:r>
          </w:p>
        </w:tc>
        <w:tc>
          <w:tcPr>
            <w:tcW w:w="1308" w:type="dxa"/>
            <w:vAlign w:val="center"/>
          </w:tcPr>
          <w:p>
            <w:pPr>
              <w:spacing w:line="240" w:lineRule="exact"/>
              <w:rPr>
                <w:rFonts w:ascii="宋体" w:hAnsi="宋体" w:cs="宋体"/>
                <w:kern w:val="0"/>
                <w:szCs w:val="21"/>
              </w:rPr>
            </w:pPr>
            <w:r>
              <w:rPr>
                <w:rFonts w:hint="eastAsia" w:ascii="宋体" w:hAnsi="宋体" w:cs="宋体"/>
                <w:kern w:val="0"/>
                <w:szCs w:val="21"/>
              </w:rPr>
              <w:t>理解与表达</w:t>
            </w:r>
          </w:p>
        </w:tc>
        <w:tc>
          <w:tcPr>
            <w:tcW w:w="6626" w:type="dxa"/>
            <w:vAlign w:val="center"/>
          </w:tcPr>
          <w:p>
            <w:pPr>
              <w:spacing w:line="240" w:lineRule="exact"/>
              <w:ind w:firstLine="420" w:firstLineChars="200"/>
              <w:rPr>
                <w:rFonts w:ascii="宋体" w:hAnsi="宋体" w:cs="宋体"/>
                <w:kern w:val="0"/>
                <w:szCs w:val="21"/>
              </w:rPr>
            </w:pPr>
            <w:r>
              <w:rPr>
                <w:rFonts w:hint="eastAsia" w:ascii="宋体" w:hAnsi="宋体" w:cs="宋体"/>
                <w:kern w:val="0"/>
                <w:szCs w:val="21"/>
              </w:rPr>
              <w:t>《理解与表达》是全国技工院校通用职业素质试验课程八大模块之一，属于本专业学生选修公共基础课程。本课程以学生终身发展为出发点，以实用性、有效性和综合性为原则，以培养符合新时代要求的、德技并修的、具备综合性职业技能的劳动者为教育目的。课程内容涵盖口头语言表达、书面语言表达、语言逻辑关系、应用文写作等方面。帮助学生提升口头和书面表达能力，适应职场所需的表达技能，实现更好地与他人沟通、合作。</w:t>
            </w:r>
          </w:p>
          <w:p>
            <w:pPr>
              <w:spacing w:line="240" w:lineRule="exact"/>
              <w:ind w:firstLine="420" w:firstLineChars="200"/>
              <w:rPr>
                <w:rFonts w:ascii="宋体" w:hAnsi="宋体" w:cs="宋体"/>
                <w:kern w:val="0"/>
                <w:szCs w:val="21"/>
              </w:rPr>
            </w:pPr>
          </w:p>
        </w:tc>
        <w:tc>
          <w:tcPr>
            <w:tcW w:w="725" w:type="dxa"/>
            <w:vAlign w:val="center"/>
          </w:tcPr>
          <w:p>
            <w:pPr>
              <w:spacing w:line="240" w:lineRule="exact"/>
              <w:jc w:val="center"/>
              <w:rPr>
                <w:rFonts w:ascii="宋体" w:hAnsi="宋体" w:cs="宋体"/>
                <w:kern w:val="0"/>
                <w:szCs w:val="21"/>
              </w:rPr>
            </w:pPr>
            <w:r>
              <w:rPr>
                <w:rFonts w:hint="eastAsia" w:ascii="宋体" w:hAnsi="宋体" w:cs="宋体"/>
                <w:kern w:val="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451" w:type="dxa"/>
            <w:vAlign w:val="center"/>
          </w:tcPr>
          <w:p>
            <w:pPr>
              <w:spacing w:line="240" w:lineRule="exact"/>
              <w:jc w:val="center"/>
              <w:rPr>
                <w:rFonts w:asciiTheme="minorEastAsia" w:hAnsiTheme="minorEastAsia" w:cstheme="minorEastAsia"/>
                <w:szCs w:val="21"/>
              </w:rPr>
            </w:pPr>
            <w:r>
              <w:rPr>
                <w:rFonts w:hint="eastAsia" w:asciiTheme="minorEastAsia" w:hAnsiTheme="minorEastAsia" w:cstheme="minorEastAsia"/>
                <w:szCs w:val="21"/>
              </w:rPr>
              <w:t>7</w:t>
            </w:r>
          </w:p>
        </w:tc>
        <w:tc>
          <w:tcPr>
            <w:tcW w:w="1308" w:type="dxa"/>
            <w:vAlign w:val="center"/>
          </w:tcPr>
          <w:p>
            <w:pPr>
              <w:spacing w:line="240" w:lineRule="exact"/>
              <w:rPr>
                <w:rFonts w:ascii="宋体" w:hAnsi="宋体" w:cs="宋体"/>
                <w:kern w:val="0"/>
                <w:szCs w:val="21"/>
              </w:rPr>
            </w:pPr>
            <w:r>
              <w:rPr>
                <w:rFonts w:hint="eastAsia" w:ascii="宋体" w:hAnsi="宋体" w:cs="宋体"/>
                <w:kern w:val="0"/>
                <w:szCs w:val="21"/>
              </w:rPr>
              <w:t>交往与合作</w:t>
            </w:r>
          </w:p>
        </w:tc>
        <w:tc>
          <w:tcPr>
            <w:tcW w:w="6626" w:type="dxa"/>
            <w:vAlign w:val="center"/>
          </w:tcPr>
          <w:p>
            <w:pPr>
              <w:spacing w:line="240" w:lineRule="exact"/>
              <w:ind w:firstLine="420" w:firstLineChars="200"/>
              <w:rPr>
                <w:rFonts w:ascii="宋体" w:hAnsi="宋体" w:cs="宋体"/>
                <w:kern w:val="0"/>
                <w:szCs w:val="21"/>
              </w:rPr>
            </w:pPr>
            <w:r>
              <w:rPr>
                <w:rFonts w:hint="eastAsia" w:ascii="宋体" w:hAnsi="宋体" w:cs="宋体"/>
                <w:kern w:val="0"/>
                <w:szCs w:val="21"/>
              </w:rPr>
              <w:t>《交往与合作》是全国技工院校通用职业素质试验课程八大模块之一，属于本专业学生选修公共基础课程。本课程以学生终身发展为出发点，以实用性、有效性和综合性为原则，以培养符合新时代要求的、德技并修的、具备综合性职业技能的劳动者为教育目的。课程内容涉及提升自身礼仪修养、增进和维护人际关系、学会处理人际冲突、组建和管理团队等方面。帮助学生在职场建立良好人际关系、与他人实现高效合作。</w:t>
            </w:r>
          </w:p>
          <w:p>
            <w:pPr>
              <w:spacing w:line="240" w:lineRule="exact"/>
              <w:ind w:firstLine="420" w:firstLineChars="200"/>
              <w:rPr>
                <w:rFonts w:ascii="宋体" w:hAnsi="宋体" w:cs="宋体"/>
                <w:kern w:val="0"/>
                <w:szCs w:val="21"/>
              </w:rPr>
            </w:pPr>
          </w:p>
        </w:tc>
        <w:tc>
          <w:tcPr>
            <w:tcW w:w="725" w:type="dxa"/>
            <w:vAlign w:val="center"/>
          </w:tcPr>
          <w:p>
            <w:pPr>
              <w:spacing w:line="240" w:lineRule="exact"/>
              <w:jc w:val="center"/>
              <w:rPr>
                <w:rFonts w:ascii="宋体" w:hAnsi="宋体" w:cs="宋体"/>
                <w:kern w:val="0"/>
                <w:szCs w:val="21"/>
              </w:rPr>
            </w:pPr>
            <w:r>
              <w:rPr>
                <w:rFonts w:hint="eastAsia" w:ascii="宋体" w:hAnsi="宋体" w:cs="宋体"/>
                <w:kern w:val="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jc w:val="center"/>
        </w:trPr>
        <w:tc>
          <w:tcPr>
            <w:tcW w:w="451" w:type="dxa"/>
            <w:vAlign w:val="center"/>
          </w:tcPr>
          <w:p>
            <w:pPr>
              <w:spacing w:line="240" w:lineRule="exact"/>
              <w:jc w:val="center"/>
              <w:rPr>
                <w:rFonts w:asciiTheme="minorEastAsia" w:hAnsiTheme="minorEastAsia" w:cstheme="minorEastAsia"/>
                <w:szCs w:val="21"/>
              </w:rPr>
            </w:pPr>
            <w:r>
              <w:rPr>
                <w:rFonts w:hint="eastAsia" w:asciiTheme="minorEastAsia" w:hAnsiTheme="minorEastAsia" w:cstheme="minorEastAsia"/>
                <w:szCs w:val="21"/>
              </w:rPr>
              <w:t>8</w:t>
            </w:r>
          </w:p>
        </w:tc>
        <w:tc>
          <w:tcPr>
            <w:tcW w:w="1308" w:type="dxa"/>
            <w:vAlign w:val="center"/>
          </w:tcPr>
          <w:p>
            <w:pPr>
              <w:spacing w:line="240" w:lineRule="exact"/>
              <w:rPr>
                <w:rFonts w:ascii="宋体" w:hAnsi="宋体" w:cs="宋体"/>
                <w:kern w:val="0"/>
                <w:szCs w:val="21"/>
              </w:rPr>
            </w:pPr>
            <w:r>
              <w:rPr>
                <w:rFonts w:hint="eastAsia" w:ascii="宋体" w:hAnsi="宋体" w:cs="宋体"/>
                <w:kern w:val="0"/>
                <w:szCs w:val="21"/>
              </w:rPr>
              <w:t>就业指导与实训</w:t>
            </w:r>
          </w:p>
        </w:tc>
        <w:tc>
          <w:tcPr>
            <w:tcW w:w="6626" w:type="dxa"/>
            <w:vAlign w:val="center"/>
          </w:tcPr>
          <w:p>
            <w:pPr>
              <w:spacing w:line="240" w:lineRule="exact"/>
              <w:ind w:firstLine="420" w:firstLineChars="200"/>
              <w:rPr>
                <w:rFonts w:ascii="宋体" w:hAnsi="宋体" w:cs="宋体"/>
                <w:kern w:val="0"/>
                <w:szCs w:val="21"/>
              </w:rPr>
            </w:pPr>
            <w:r>
              <w:rPr>
                <w:rFonts w:hint="eastAsia" w:ascii="宋体" w:hAnsi="宋体" w:cs="宋体"/>
                <w:kern w:val="0"/>
                <w:szCs w:val="21"/>
              </w:rPr>
              <w:t>《就业指导与实训》是全国技工院校通用职业素质试验课程八大模块之一，属于本专业学生选修公共基础课程。本课程以学生终身发展为出发点，以实用性、有效性和综合性为原则，以培养符合新时代要求的、德技并修的、具备综合性职业技能的劳动者为教育目的。课程内容主要包括学生的就业准备、求职技巧、职场新人培训等方面。帮助学生灵活应对就业形势变化，获得实用求职技巧，学会快速适应职业者角色，为以后就业做好全方面的准备。</w:t>
            </w:r>
          </w:p>
          <w:p>
            <w:pPr>
              <w:spacing w:line="240" w:lineRule="exact"/>
              <w:ind w:firstLine="420" w:firstLineChars="200"/>
              <w:rPr>
                <w:rFonts w:ascii="宋体" w:hAnsi="宋体" w:cs="宋体"/>
                <w:kern w:val="0"/>
                <w:szCs w:val="21"/>
              </w:rPr>
            </w:pPr>
          </w:p>
        </w:tc>
        <w:tc>
          <w:tcPr>
            <w:tcW w:w="725" w:type="dxa"/>
            <w:vAlign w:val="center"/>
          </w:tcPr>
          <w:p>
            <w:pPr>
              <w:spacing w:line="240" w:lineRule="exact"/>
              <w:jc w:val="center"/>
              <w:rPr>
                <w:rFonts w:ascii="宋体" w:hAnsi="宋体" w:cs="宋体"/>
                <w:kern w:val="0"/>
                <w:szCs w:val="21"/>
              </w:rPr>
            </w:pPr>
            <w:r>
              <w:rPr>
                <w:rFonts w:hint="eastAsia" w:ascii="宋体" w:hAnsi="宋体" w:cs="宋体"/>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jc w:val="center"/>
        </w:trPr>
        <w:tc>
          <w:tcPr>
            <w:tcW w:w="451" w:type="dxa"/>
            <w:vAlign w:val="center"/>
          </w:tcPr>
          <w:p>
            <w:pPr>
              <w:spacing w:line="240" w:lineRule="exact"/>
              <w:jc w:val="center"/>
              <w:rPr>
                <w:rFonts w:asciiTheme="minorEastAsia" w:hAnsiTheme="minorEastAsia" w:cstheme="minorEastAsia"/>
                <w:szCs w:val="21"/>
              </w:rPr>
            </w:pPr>
            <w:r>
              <w:rPr>
                <w:rFonts w:hint="eastAsia" w:asciiTheme="minorEastAsia" w:hAnsiTheme="minorEastAsia" w:cstheme="minorEastAsia"/>
                <w:szCs w:val="21"/>
              </w:rPr>
              <w:t>9</w:t>
            </w:r>
          </w:p>
        </w:tc>
        <w:tc>
          <w:tcPr>
            <w:tcW w:w="1308" w:type="dxa"/>
            <w:vAlign w:val="center"/>
          </w:tcPr>
          <w:p>
            <w:pPr>
              <w:spacing w:line="240" w:lineRule="exact"/>
              <w:rPr>
                <w:rFonts w:ascii="宋体" w:hAnsi="宋体" w:cs="宋体"/>
                <w:kern w:val="0"/>
                <w:szCs w:val="21"/>
              </w:rPr>
            </w:pPr>
            <w:r>
              <w:rPr>
                <w:rFonts w:hint="eastAsia" w:ascii="宋体" w:hAnsi="宋体" w:cs="宋体"/>
                <w:kern w:val="0"/>
                <w:szCs w:val="21"/>
                <w:lang w:bidi="ar"/>
              </w:rPr>
              <w:t>创业创新指导与实训</w:t>
            </w:r>
          </w:p>
        </w:tc>
        <w:tc>
          <w:tcPr>
            <w:tcW w:w="6626" w:type="dxa"/>
            <w:vAlign w:val="center"/>
          </w:tcPr>
          <w:p>
            <w:pPr>
              <w:spacing w:line="240" w:lineRule="exact"/>
              <w:ind w:firstLine="420" w:firstLineChars="200"/>
              <w:rPr>
                <w:rFonts w:ascii="宋体" w:hAnsi="宋体" w:cs="宋体"/>
                <w:kern w:val="0"/>
                <w:szCs w:val="21"/>
              </w:rPr>
            </w:pPr>
            <w:r>
              <w:rPr>
                <w:rFonts w:hint="eastAsia" w:ascii="宋体" w:hAnsi="宋体" w:cs="宋体"/>
                <w:kern w:val="0"/>
                <w:szCs w:val="21"/>
              </w:rPr>
              <w:t>创新创业教育课程是一门选修的公共基础课程，是以培养学生的创新精神为目标而开设的一门创新类课程。本课程帮助学生了解和掌握创新思维与原理、创新类型与方法等创新理论与实践知识，引导学生发现创新思维的本质属性，鼓励学生大胆突破思维障碍，发挥思维的创造性，有意识地应用创新方法解决问题，提升学生的创新意识和创新能力。</w:t>
            </w:r>
          </w:p>
        </w:tc>
        <w:tc>
          <w:tcPr>
            <w:tcW w:w="725" w:type="dxa"/>
            <w:vAlign w:val="center"/>
          </w:tcPr>
          <w:p>
            <w:pPr>
              <w:spacing w:line="240" w:lineRule="exact"/>
              <w:jc w:val="center"/>
              <w:rPr>
                <w:rFonts w:ascii="宋体" w:hAnsi="宋体" w:cs="宋体"/>
                <w:kern w:val="0"/>
                <w:szCs w:val="21"/>
              </w:rPr>
            </w:pPr>
            <w:r>
              <w:rPr>
                <w:rFonts w:hint="eastAsia" w:ascii="宋体" w:hAnsi="宋体" w:cs="宋体"/>
                <w:kern w:val="0"/>
                <w:szCs w:val="21"/>
              </w:rPr>
              <w:t>36</w:t>
            </w:r>
          </w:p>
        </w:tc>
      </w:tr>
    </w:tbl>
    <w:p>
      <w:pPr>
        <w:spacing w:line="500" w:lineRule="exact"/>
        <w:ind w:firstLine="562" w:firstLineChars="200"/>
        <w:jc w:val="left"/>
        <w:rPr>
          <w:rFonts w:ascii="仿宋" w:hAnsi="仿宋" w:eastAsia="仿宋" w:cs="仿宋"/>
          <w:b/>
          <w:bCs/>
          <w:sz w:val="28"/>
          <w:szCs w:val="28"/>
        </w:rPr>
        <w:sectPr>
          <w:headerReference r:id="rId3" w:type="default"/>
          <w:footerReference r:id="rId4" w:type="default"/>
          <w:pgSz w:w="11906" w:h="16838"/>
          <w:pgMar w:top="1417" w:right="1418" w:bottom="1417" w:left="1418" w:header="851" w:footer="992" w:gutter="283"/>
          <w:pgNumType w:start="3"/>
          <w:cols w:space="0" w:num="1"/>
          <w:docGrid w:linePitch="1" w:charSpace="0"/>
        </w:sectPr>
      </w:pPr>
    </w:p>
    <w:p>
      <w:pPr>
        <w:numPr>
          <w:ilvl w:val="0"/>
          <w:numId w:val="5"/>
        </w:numPr>
        <w:ind w:firstLine="482" w:firstLineChars="200"/>
        <w:jc w:val="left"/>
        <w:outlineLvl w:val="1"/>
        <w:rPr>
          <w:rFonts w:ascii="仿宋" w:hAnsi="仿宋" w:eastAsia="仿宋" w:cs="仿宋"/>
          <w:b/>
          <w:bCs/>
          <w:sz w:val="24"/>
          <w:szCs w:val="24"/>
        </w:rPr>
      </w:pPr>
      <w:bookmarkStart w:id="9" w:name="_Toc7935"/>
      <w:r>
        <w:rPr>
          <w:rFonts w:hint="eastAsia" w:ascii="仿宋" w:hAnsi="仿宋" w:eastAsia="仿宋" w:cs="仿宋"/>
          <w:b/>
          <w:bCs/>
          <w:sz w:val="24"/>
          <w:szCs w:val="24"/>
        </w:rPr>
        <w:t>专业（技能）课程</w:t>
      </w:r>
      <w:bookmarkEnd w:id="9"/>
    </w:p>
    <w:p>
      <w:pPr>
        <w:pStyle w:val="42"/>
        <w:spacing w:line="240" w:lineRule="auto"/>
        <w:ind w:firstLine="480" w:firstLineChars="200"/>
        <w:rPr>
          <w:rFonts w:ascii="仿宋" w:hAnsi="仿宋" w:eastAsia="仿宋" w:cs="仿宋"/>
          <w:b/>
          <w:bCs/>
          <w:sz w:val="24"/>
          <w:szCs w:val="24"/>
        </w:rPr>
      </w:pPr>
      <w:r>
        <w:rPr>
          <w:rFonts w:hint="eastAsia" w:ascii="仿宋" w:hAnsi="仿宋" w:eastAsia="仿宋"/>
          <w:sz w:val="24"/>
          <w:szCs w:val="24"/>
        </w:rPr>
        <w:t>专业（技能）课程包括专业核心课程（具体如表6.3所示）、专业（技能）客户服务方向课程（具体如表6.4所示）、专业（技能）网络营销方向课程（具体如表6.5所示）、专业（技能）网店编辑方向课程（具体如表6.6所示）、专业选修课程（具体如表6.7所示）和实习实训（具体如表6.8所示），共计18门课程。</w:t>
      </w:r>
    </w:p>
    <w:p>
      <w:pPr>
        <w:ind w:left="679"/>
        <w:outlineLvl w:val="2"/>
        <w:rPr>
          <w:rFonts w:ascii="仿宋" w:hAnsi="仿宋" w:eastAsia="仿宋" w:cs="仿宋"/>
          <w:b/>
          <w:bCs/>
          <w:w w:val="95"/>
          <w:sz w:val="24"/>
          <w:szCs w:val="24"/>
        </w:rPr>
      </w:pPr>
      <w:r>
        <w:rPr>
          <w:rFonts w:hint="eastAsia" w:ascii="仿宋" w:hAnsi="仿宋" w:eastAsia="仿宋" w:cs="仿宋"/>
          <w:b/>
          <w:bCs/>
          <w:w w:val="95"/>
          <w:sz w:val="24"/>
          <w:szCs w:val="24"/>
        </w:rPr>
        <w:t>1．专业核心课程</w:t>
      </w:r>
    </w:p>
    <w:p>
      <w:pPr>
        <w:jc w:val="center"/>
        <w:rPr>
          <w:rFonts w:ascii="黑体" w:hAnsi="黑体" w:eastAsia="黑体"/>
          <w:szCs w:val="21"/>
        </w:rPr>
      </w:pPr>
      <w:r>
        <w:rPr>
          <w:rFonts w:hint="eastAsia" w:ascii="黑体" w:hAnsi="黑体" w:eastAsia="黑体"/>
          <w:szCs w:val="21"/>
        </w:rPr>
        <w:t>表6.3  专业核心课程</w:t>
      </w:r>
    </w:p>
    <w:tbl>
      <w:tblPr>
        <w:tblStyle w:val="20"/>
        <w:tblW w:w="91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
        <w:gridCol w:w="1305"/>
        <w:gridCol w:w="6633"/>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455" w:type="dxa"/>
            <w:shd w:val="clear" w:color="auto" w:fill="auto"/>
            <w:vAlign w:val="center"/>
          </w:tcPr>
          <w:p>
            <w:pPr>
              <w:spacing w:line="240" w:lineRule="exact"/>
              <w:jc w:val="center"/>
              <w:rPr>
                <w:rFonts w:ascii="黑体" w:hAnsi="黑体" w:eastAsia="黑体"/>
                <w:bCs/>
                <w:szCs w:val="21"/>
              </w:rPr>
            </w:pPr>
            <w:r>
              <w:rPr>
                <w:rFonts w:hint="eastAsia" w:ascii="黑体" w:hAnsi="黑体" w:eastAsia="黑体"/>
                <w:bCs/>
                <w:szCs w:val="21"/>
              </w:rPr>
              <w:t>序号</w:t>
            </w:r>
          </w:p>
        </w:tc>
        <w:tc>
          <w:tcPr>
            <w:tcW w:w="1305" w:type="dxa"/>
            <w:shd w:val="clear" w:color="auto" w:fill="auto"/>
            <w:vAlign w:val="center"/>
          </w:tcPr>
          <w:p>
            <w:pPr>
              <w:spacing w:line="240" w:lineRule="exact"/>
              <w:jc w:val="center"/>
              <w:rPr>
                <w:rFonts w:ascii="黑体" w:hAnsi="黑体" w:eastAsia="黑体"/>
                <w:bCs/>
                <w:szCs w:val="21"/>
              </w:rPr>
            </w:pPr>
            <w:r>
              <w:rPr>
                <w:rFonts w:hint="eastAsia" w:ascii="黑体" w:hAnsi="黑体" w:eastAsia="黑体"/>
                <w:bCs/>
                <w:szCs w:val="21"/>
              </w:rPr>
              <w:t>课程名称</w:t>
            </w:r>
          </w:p>
        </w:tc>
        <w:tc>
          <w:tcPr>
            <w:tcW w:w="6633" w:type="dxa"/>
            <w:shd w:val="clear" w:color="auto" w:fill="auto"/>
            <w:vAlign w:val="center"/>
          </w:tcPr>
          <w:p>
            <w:pPr>
              <w:spacing w:line="240" w:lineRule="exact"/>
              <w:ind w:firstLine="630" w:firstLineChars="300"/>
              <w:jc w:val="center"/>
              <w:rPr>
                <w:rFonts w:ascii="黑体" w:hAnsi="黑体" w:eastAsia="黑体"/>
                <w:bCs/>
                <w:szCs w:val="21"/>
              </w:rPr>
            </w:pPr>
            <w:r>
              <w:rPr>
                <w:rFonts w:hint="eastAsia" w:ascii="黑体" w:hAnsi="黑体" w:eastAsia="黑体"/>
                <w:bCs/>
                <w:szCs w:val="21"/>
              </w:rPr>
              <w:t>主要教学内容与要求</w:t>
            </w:r>
          </w:p>
        </w:tc>
        <w:tc>
          <w:tcPr>
            <w:tcW w:w="717" w:type="dxa"/>
            <w:shd w:val="clear" w:color="auto" w:fill="auto"/>
            <w:vAlign w:val="center"/>
          </w:tcPr>
          <w:p>
            <w:pPr>
              <w:spacing w:line="240" w:lineRule="exact"/>
              <w:jc w:val="center"/>
              <w:rPr>
                <w:rFonts w:ascii="黑体" w:hAnsi="黑体" w:eastAsia="黑体"/>
                <w:bCs/>
                <w:szCs w:val="21"/>
              </w:rPr>
            </w:pPr>
            <w:r>
              <w:rPr>
                <w:rFonts w:hint="eastAsia" w:ascii="黑体" w:hAnsi="黑体" w:eastAsia="黑体"/>
                <w:bCs/>
                <w:szCs w:val="21"/>
              </w:rPr>
              <w:t>参考课时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5" w:type="dxa"/>
            <w:vAlign w:val="center"/>
          </w:tcPr>
          <w:p>
            <w:pPr>
              <w:spacing w:line="240" w:lineRule="exact"/>
              <w:jc w:val="center"/>
              <w:rPr>
                <w:rFonts w:ascii="宋体" w:hAnsi="宋体" w:cs="宋体"/>
                <w:szCs w:val="21"/>
              </w:rPr>
            </w:pPr>
            <w:r>
              <w:rPr>
                <w:rFonts w:hint="eastAsia" w:ascii="宋体" w:hAnsi="宋体" w:cs="宋体"/>
                <w:kern w:val="0"/>
                <w:szCs w:val="21"/>
              </w:rPr>
              <w:t>1</w:t>
            </w:r>
          </w:p>
        </w:tc>
        <w:tc>
          <w:tcPr>
            <w:tcW w:w="1305" w:type="dxa"/>
            <w:vAlign w:val="center"/>
          </w:tcPr>
          <w:p>
            <w:pPr>
              <w:widowControl/>
              <w:spacing w:line="240" w:lineRule="exact"/>
              <w:jc w:val="center"/>
              <w:textAlignment w:val="center"/>
              <w:rPr>
                <w:rFonts w:ascii="宋体" w:hAnsi="宋体" w:cs="宋体"/>
                <w:kern w:val="0"/>
                <w:szCs w:val="21"/>
              </w:rPr>
            </w:pPr>
            <w:r>
              <w:rPr>
                <w:rFonts w:hint="eastAsia" w:ascii="宋体" w:hAnsi="宋体" w:cs="宋体"/>
                <w:kern w:val="0"/>
                <w:szCs w:val="21"/>
              </w:rPr>
              <w:t>电子商务</w:t>
            </w:r>
          </w:p>
          <w:p>
            <w:pPr>
              <w:widowControl/>
              <w:spacing w:line="240" w:lineRule="exact"/>
              <w:jc w:val="center"/>
              <w:textAlignment w:val="center"/>
              <w:rPr>
                <w:rFonts w:ascii="宋体" w:hAnsi="宋体" w:cs="宋体"/>
                <w:szCs w:val="21"/>
              </w:rPr>
            </w:pPr>
            <w:r>
              <w:rPr>
                <w:rFonts w:hint="eastAsia" w:ascii="宋体" w:hAnsi="宋体" w:cs="宋体"/>
                <w:kern w:val="0"/>
                <w:szCs w:val="21"/>
              </w:rPr>
              <w:t>基础</w:t>
            </w:r>
          </w:p>
        </w:tc>
        <w:tc>
          <w:tcPr>
            <w:tcW w:w="6633" w:type="dxa"/>
            <w:vAlign w:val="center"/>
          </w:tcPr>
          <w:p>
            <w:pPr>
              <w:pStyle w:val="8"/>
              <w:spacing w:before="120" w:beforeLines="50" w:after="120" w:afterLines="50" w:line="240" w:lineRule="exact"/>
              <w:ind w:left="0" w:leftChars="0" w:right="0" w:rightChars="0" w:firstLine="420"/>
              <w:jc w:val="left"/>
              <w:rPr>
                <w:rFonts w:ascii="宋体" w:hAnsi="宋体" w:cs="宋体"/>
                <w:kern w:val="0"/>
                <w:sz w:val="21"/>
                <w:szCs w:val="21"/>
              </w:rPr>
            </w:pPr>
            <w:r>
              <w:rPr>
                <w:rFonts w:hint="eastAsia" w:ascii="宋体" w:hAnsi="宋体" w:cs="宋体"/>
                <w:kern w:val="0"/>
                <w:sz w:val="21"/>
                <w:szCs w:val="21"/>
              </w:rPr>
              <w:t>《电子商务基础》是电子商务专业的一门先导性的专业核心课程。主要内容包括认知电子商务、电子商务网络技术基础、电子支付、网络营销、电子商务物流、电子商务应用系统建设等。通过本课程学习，让学生初步掌握涉及电子商务的全面基础性知识，对电子商务中涉及的技术及商务问题有清晰的认识，为其他专业课程的学习奠定基础。</w:t>
            </w:r>
          </w:p>
        </w:tc>
        <w:tc>
          <w:tcPr>
            <w:tcW w:w="717" w:type="dxa"/>
            <w:vAlign w:val="center"/>
          </w:tcPr>
          <w:p>
            <w:pPr>
              <w:widowControl/>
              <w:spacing w:line="240" w:lineRule="exact"/>
              <w:jc w:val="center"/>
              <w:textAlignment w:val="center"/>
              <w:rPr>
                <w:rFonts w:ascii="宋体" w:hAnsi="宋体" w:cs="宋体"/>
                <w:szCs w:val="21"/>
              </w:rPr>
            </w:pPr>
            <w:r>
              <w:rPr>
                <w:rFonts w:hint="eastAsia" w:ascii="宋体" w:hAnsi="宋体" w:cs="宋体"/>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jc w:val="center"/>
        </w:trPr>
        <w:tc>
          <w:tcPr>
            <w:tcW w:w="455" w:type="dxa"/>
            <w:vAlign w:val="center"/>
          </w:tcPr>
          <w:p>
            <w:pPr>
              <w:spacing w:line="240" w:lineRule="exact"/>
              <w:jc w:val="center"/>
              <w:rPr>
                <w:rFonts w:ascii="宋体" w:hAnsi="宋体" w:cs="宋体"/>
                <w:szCs w:val="21"/>
              </w:rPr>
            </w:pPr>
            <w:r>
              <w:rPr>
                <w:rFonts w:hint="eastAsia" w:ascii="宋体" w:hAnsi="宋体" w:cs="宋体"/>
                <w:kern w:val="0"/>
                <w:szCs w:val="21"/>
              </w:rPr>
              <w:t>2</w:t>
            </w:r>
          </w:p>
        </w:tc>
        <w:tc>
          <w:tcPr>
            <w:tcW w:w="1305" w:type="dxa"/>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rPr>
              <w:t>市场营销</w:t>
            </w:r>
          </w:p>
        </w:tc>
        <w:tc>
          <w:tcPr>
            <w:tcW w:w="6633" w:type="dxa"/>
            <w:vAlign w:val="center"/>
          </w:tcPr>
          <w:p>
            <w:pPr>
              <w:spacing w:before="120" w:beforeLines="50" w:after="120" w:afterLines="50" w:line="240" w:lineRule="exact"/>
              <w:ind w:firstLine="420" w:firstLineChars="200"/>
              <w:rPr>
                <w:rFonts w:ascii="宋体" w:hAnsi="宋体" w:cs="宋体"/>
                <w:szCs w:val="21"/>
              </w:rPr>
            </w:pPr>
            <w:r>
              <w:rPr>
                <w:rFonts w:hint="eastAsia" w:ascii="宋体" w:hAnsi="宋体" w:cs="宋体"/>
                <w:kern w:val="0"/>
                <w:szCs w:val="21"/>
              </w:rPr>
              <w:t>《市场营销》是电子商务专业的一门专业核心课程。使学生比较全面系统地掌握市场营销学的基本理论、知识和方法。熟悉我国市场营销环境，学会研究市场，根据市场与企业情况制定市场营销战略与市场营销组合决策，学会组织和控制市场营销活动的基本程序和方法，训练学生的商业思维和对商业机会</w:t>
            </w:r>
            <w:r>
              <w:rPr>
                <w:rFonts w:hint="eastAsia" w:ascii="宋体" w:hAnsi="宋体" w:cs="宋体"/>
                <w:szCs w:val="21"/>
              </w:rPr>
              <w:t>的敏感度，为今后从事市场营销工作打下坚实的基础。</w:t>
            </w:r>
          </w:p>
        </w:tc>
        <w:tc>
          <w:tcPr>
            <w:tcW w:w="717" w:type="dxa"/>
            <w:vAlign w:val="center"/>
          </w:tcPr>
          <w:p>
            <w:pPr>
              <w:widowControl/>
              <w:spacing w:line="240" w:lineRule="exact"/>
              <w:jc w:val="center"/>
              <w:textAlignment w:val="center"/>
              <w:rPr>
                <w:rFonts w:ascii="宋体" w:hAnsi="宋体" w:cs="宋体"/>
                <w:szCs w:val="21"/>
              </w:rPr>
            </w:pPr>
            <w:r>
              <w:rPr>
                <w:rFonts w:hint="eastAsia" w:ascii="宋体" w:hAnsi="宋体" w:cs="宋体"/>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1" w:hRule="atLeast"/>
          <w:jc w:val="center"/>
        </w:trPr>
        <w:tc>
          <w:tcPr>
            <w:tcW w:w="455" w:type="dxa"/>
            <w:vAlign w:val="center"/>
          </w:tcPr>
          <w:p>
            <w:pPr>
              <w:spacing w:line="240" w:lineRule="exact"/>
              <w:jc w:val="center"/>
              <w:rPr>
                <w:rFonts w:ascii="宋体" w:hAnsi="宋体" w:cs="宋体"/>
                <w:szCs w:val="21"/>
              </w:rPr>
            </w:pPr>
            <w:r>
              <w:rPr>
                <w:rFonts w:hint="eastAsia" w:ascii="宋体" w:hAnsi="宋体" w:cs="宋体"/>
                <w:kern w:val="0"/>
                <w:szCs w:val="21"/>
              </w:rPr>
              <w:t>3</w:t>
            </w:r>
          </w:p>
        </w:tc>
        <w:tc>
          <w:tcPr>
            <w:tcW w:w="1305" w:type="dxa"/>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rPr>
              <w:t>新媒体运营</w:t>
            </w:r>
          </w:p>
        </w:tc>
        <w:tc>
          <w:tcPr>
            <w:tcW w:w="6633" w:type="dxa"/>
            <w:vAlign w:val="center"/>
          </w:tcPr>
          <w:p>
            <w:pPr>
              <w:spacing w:line="240" w:lineRule="exact"/>
              <w:ind w:firstLine="420" w:firstLineChars="200"/>
              <w:jc w:val="left"/>
              <w:rPr>
                <w:rFonts w:ascii="宋体" w:hAnsi="宋体" w:cs="宋体"/>
                <w:szCs w:val="21"/>
              </w:rPr>
            </w:pPr>
            <w:r>
              <w:rPr>
                <w:rFonts w:hint="eastAsia" w:ascii="宋体" w:hAnsi="宋体" w:cs="宋体"/>
                <w:kern w:val="0"/>
                <w:szCs w:val="21"/>
              </w:rPr>
              <w:t>《新媒体运营》是电子商务专业的一门专业核心课程。主要内容包括商品网络属性的提炼与信息采集、网络商品拍摄及拍摄器材使用、典型网络商品拍摄，编辑处理商品图片、视频信息，运用处理的文字、图片、视频设计H5页面，发布至各大平台，达到推广商品信息的目的。要求学生具备针对不同产品的特点完成商品的拍摄的能力，能熟练使用网络引擎、处理软件、H5设计软件，商品H5页面网上推广的综合能力。</w:t>
            </w:r>
          </w:p>
        </w:tc>
        <w:tc>
          <w:tcPr>
            <w:tcW w:w="717" w:type="dxa"/>
            <w:vAlign w:val="center"/>
          </w:tcPr>
          <w:p>
            <w:pPr>
              <w:spacing w:line="240" w:lineRule="exact"/>
              <w:jc w:val="center"/>
              <w:rPr>
                <w:rFonts w:ascii="宋体" w:hAnsi="宋体" w:cs="宋体"/>
                <w:szCs w:val="21"/>
              </w:rPr>
            </w:pPr>
            <w:r>
              <w:rPr>
                <w:rFonts w:hint="eastAsia" w:ascii="宋体" w:hAnsi="宋体" w:cs="宋体"/>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1" w:hRule="atLeast"/>
          <w:jc w:val="center"/>
        </w:trPr>
        <w:tc>
          <w:tcPr>
            <w:tcW w:w="455" w:type="dxa"/>
            <w:vAlign w:val="center"/>
          </w:tcPr>
          <w:p>
            <w:pPr>
              <w:spacing w:line="240" w:lineRule="exact"/>
              <w:jc w:val="center"/>
              <w:rPr>
                <w:rFonts w:ascii="宋体" w:hAnsi="宋体" w:cs="宋体"/>
                <w:kern w:val="0"/>
                <w:szCs w:val="21"/>
              </w:rPr>
            </w:pPr>
            <w:r>
              <w:rPr>
                <w:rFonts w:hint="eastAsia" w:ascii="宋体" w:hAnsi="宋体" w:cs="宋体"/>
                <w:kern w:val="0"/>
                <w:szCs w:val="21"/>
              </w:rPr>
              <w:t>4</w:t>
            </w:r>
          </w:p>
        </w:tc>
        <w:tc>
          <w:tcPr>
            <w:tcW w:w="1305" w:type="dxa"/>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rPr>
              <w:t>网店运营</w:t>
            </w:r>
          </w:p>
        </w:tc>
        <w:tc>
          <w:tcPr>
            <w:tcW w:w="6633" w:type="dxa"/>
            <w:vAlign w:val="center"/>
          </w:tcPr>
          <w:p>
            <w:pPr>
              <w:spacing w:line="240" w:lineRule="exact"/>
              <w:ind w:firstLine="420" w:firstLineChars="200"/>
              <w:rPr>
                <w:rFonts w:ascii="宋体" w:hAnsi="宋体" w:cs="宋体"/>
                <w:szCs w:val="21"/>
              </w:rPr>
            </w:pPr>
            <w:r>
              <w:rPr>
                <w:rFonts w:hint="eastAsia" w:ascii="宋体" w:hAnsi="宋体" w:cs="宋体"/>
                <w:szCs w:val="21"/>
              </w:rPr>
              <w:t>《网店运营》是电子商务专业开设的一门</w:t>
            </w:r>
            <w:r>
              <w:rPr>
                <w:rFonts w:hint="eastAsia" w:ascii="宋体" w:hAnsi="宋体" w:cs="宋体"/>
                <w:kern w:val="0"/>
                <w:szCs w:val="21"/>
              </w:rPr>
              <w:t>专业核心课程</w:t>
            </w:r>
            <w:r>
              <w:rPr>
                <w:rFonts w:hint="eastAsia" w:ascii="宋体" w:hAnsi="宋体" w:cs="宋体"/>
                <w:szCs w:val="21"/>
              </w:rPr>
              <w:t>。通过学习该门课程,可以全面掌握最主要的运营管理步骤,内容包括电子商务运营基础、定位管理、商品规划及管理、渠道规划及管理、电商客服、电商物流管理、市场推广和网站运营。要求全面了解电子商务相关的功能，理解在线管理中协调和组织产品能够有效快速解决建构网站运营体系结构。</w:t>
            </w:r>
          </w:p>
        </w:tc>
        <w:tc>
          <w:tcPr>
            <w:tcW w:w="717" w:type="dxa"/>
            <w:vAlign w:val="center"/>
          </w:tcPr>
          <w:p>
            <w:pPr>
              <w:spacing w:line="240" w:lineRule="exact"/>
              <w:jc w:val="center"/>
              <w:rPr>
                <w:rFonts w:ascii="宋体" w:hAnsi="宋体" w:cs="宋体"/>
                <w:szCs w:val="21"/>
              </w:rPr>
            </w:pPr>
            <w:r>
              <w:rPr>
                <w:rFonts w:hint="eastAsia" w:ascii="宋体" w:hAnsi="宋体" w:cs="宋体"/>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1" w:hRule="atLeast"/>
          <w:jc w:val="center"/>
        </w:trPr>
        <w:tc>
          <w:tcPr>
            <w:tcW w:w="455" w:type="dxa"/>
            <w:vAlign w:val="center"/>
          </w:tcPr>
          <w:p>
            <w:pPr>
              <w:spacing w:line="240" w:lineRule="exact"/>
              <w:jc w:val="center"/>
              <w:rPr>
                <w:rFonts w:ascii="宋体" w:hAnsi="宋体" w:cs="宋体"/>
                <w:kern w:val="0"/>
                <w:szCs w:val="21"/>
              </w:rPr>
            </w:pPr>
            <w:r>
              <w:rPr>
                <w:rFonts w:hint="eastAsia" w:ascii="宋体" w:hAnsi="宋体" w:cs="宋体"/>
                <w:kern w:val="0"/>
                <w:szCs w:val="21"/>
              </w:rPr>
              <w:t>5</w:t>
            </w:r>
          </w:p>
        </w:tc>
        <w:tc>
          <w:tcPr>
            <w:tcW w:w="1305" w:type="dxa"/>
            <w:vAlign w:val="center"/>
          </w:tcPr>
          <w:p>
            <w:pPr>
              <w:widowControl/>
              <w:spacing w:line="240" w:lineRule="exact"/>
              <w:jc w:val="center"/>
              <w:textAlignment w:val="center"/>
              <w:rPr>
                <w:rFonts w:hint="default" w:ascii="宋体" w:hAnsi="宋体" w:eastAsia="宋体" w:cs="宋体"/>
                <w:szCs w:val="21"/>
                <w:lang w:val="en-US" w:eastAsia="zh-CN"/>
              </w:rPr>
            </w:pPr>
            <w:r>
              <w:rPr>
                <w:rFonts w:hint="eastAsia" w:ascii="宋体" w:hAnsi="宋体" w:cs="宋体"/>
                <w:szCs w:val="21"/>
                <w:lang w:val="en-US" w:eastAsia="zh-CN"/>
              </w:rPr>
              <w:t>电子商务</w:t>
            </w:r>
            <w:r>
              <w:rPr>
                <w:rFonts w:hint="default" w:ascii="宋体" w:hAnsi="宋体" w:eastAsia="宋体" w:cs="宋体"/>
                <w:szCs w:val="21"/>
                <w:lang w:val="en-US" w:eastAsia="zh-CN"/>
              </w:rPr>
              <w:t>视觉设计与制作</w:t>
            </w:r>
          </w:p>
        </w:tc>
        <w:tc>
          <w:tcPr>
            <w:tcW w:w="6633" w:type="dxa"/>
            <w:vAlign w:val="center"/>
          </w:tcPr>
          <w:p>
            <w:pPr>
              <w:widowControl/>
              <w:spacing w:line="240" w:lineRule="exact"/>
              <w:ind w:firstLine="496"/>
              <w:rPr>
                <w:rFonts w:hint="eastAsia" w:ascii="宋体" w:hAnsi="宋体" w:cs="宋体"/>
                <w:szCs w:val="21"/>
                <w:highlight w:val="green"/>
              </w:rPr>
            </w:pPr>
            <w:r>
              <w:rPr>
                <w:rFonts w:hint="eastAsia" w:ascii="宋体" w:hAnsi="宋体" w:cs="宋体"/>
                <w:szCs w:val="21"/>
              </w:rPr>
              <w:t>《</w:t>
            </w:r>
            <w:r>
              <w:rPr>
                <w:rFonts w:hint="eastAsia" w:ascii="宋体" w:hAnsi="宋体" w:cs="宋体"/>
                <w:szCs w:val="21"/>
                <w:lang w:val="en-US" w:eastAsia="zh-CN"/>
              </w:rPr>
              <w:t>电子商务</w:t>
            </w:r>
            <w:r>
              <w:rPr>
                <w:rFonts w:hint="default" w:ascii="宋体" w:hAnsi="宋体" w:cs="宋体"/>
                <w:szCs w:val="21"/>
                <w:lang w:val="en-US" w:eastAsia="zh-CN"/>
              </w:rPr>
              <w:t>视觉设计与制作</w:t>
            </w:r>
            <w:r>
              <w:rPr>
                <w:rFonts w:hint="eastAsia" w:ascii="宋体" w:hAnsi="宋体" w:cs="宋体"/>
                <w:szCs w:val="21"/>
              </w:rPr>
              <w:t>》是电子商务专业的一门专业核心课程</w:t>
            </w:r>
            <w:r>
              <w:rPr>
                <w:rFonts w:hint="eastAsia" w:ascii="宋体" w:hAnsi="宋体" w:cs="宋体"/>
                <w:szCs w:val="21"/>
                <w:lang w:val="en-US" w:eastAsia="zh-CN"/>
              </w:rPr>
              <w:t>。课程内容</w:t>
            </w:r>
            <w:r>
              <w:rPr>
                <w:rFonts w:hint="eastAsia" w:ascii="宋体" w:hAnsi="宋体" w:cs="宋体"/>
                <w:szCs w:val="21"/>
              </w:rPr>
              <w:t>涵盖电商网站视觉配色设计、店铺标志视觉设计、店铺首页视觉设计、商品详情页视觉设计、高点击率推广图片视觉设计、网店促销活动页视觉设计、移动端网店用户体验设计、手机移动端淘宝店铺视觉设计、手机移动端微店视觉设计和商品短视频视觉设计等。</w:t>
            </w:r>
          </w:p>
        </w:tc>
        <w:tc>
          <w:tcPr>
            <w:tcW w:w="717" w:type="dxa"/>
            <w:vAlign w:val="center"/>
          </w:tcPr>
          <w:p>
            <w:pPr>
              <w:widowControl/>
              <w:spacing w:line="240" w:lineRule="exact"/>
              <w:jc w:val="center"/>
              <w:textAlignment w:val="center"/>
              <w:rPr>
                <w:rFonts w:ascii="宋体" w:hAnsi="宋体" w:cs="宋体"/>
                <w:szCs w:val="21"/>
              </w:rPr>
            </w:pPr>
            <w:r>
              <w:rPr>
                <w:rFonts w:hint="eastAsia" w:ascii="宋体" w:hAnsi="宋体" w:cs="宋体"/>
                <w:szCs w:val="21"/>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jc w:val="center"/>
        </w:trPr>
        <w:tc>
          <w:tcPr>
            <w:tcW w:w="455" w:type="dxa"/>
            <w:vAlign w:val="center"/>
          </w:tcPr>
          <w:p>
            <w:pPr>
              <w:spacing w:line="240" w:lineRule="exact"/>
              <w:jc w:val="center"/>
              <w:rPr>
                <w:rFonts w:ascii="宋体" w:hAnsi="宋体" w:cs="宋体"/>
                <w:szCs w:val="21"/>
              </w:rPr>
            </w:pPr>
            <w:r>
              <w:rPr>
                <w:rFonts w:hint="eastAsia" w:ascii="宋体" w:hAnsi="宋体" w:cs="宋体"/>
                <w:kern w:val="0"/>
                <w:szCs w:val="21"/>
              </w:rPr>
              <w:t>6</w:t>
            </w:r>
          </w:p>
        </w:tc>
        <w:tc>
          <w:tcPr>
            <w:tcW w:w="1305" w:type="dxa"/>
            <w:vAlign w:val="center"/>
          </w:tcPr>
          <w:p>
            <w:pPr>
              <w:widowControl/>
              <w:spacing w:line="240" w:lineRule="exact"/>
              <w:jc w:val="center"/>
              <w:textAlignment w:val="center"/>
              <w:rPr>
                <w:rFonts w:ascii="宋体" w:hAnsi="宋体" w:cs="宋体"/>
                <w:kern w:val="0"/>
                <w:szCs w:val="21"/>
              </w:rPr>
            </w:pPr>
            <w:r>
              <w:rPr>
                <w:rFonts w:hint="eastAsia" w:ascii="宋体" w:hAnsi="宋体" w:cs="宋体"/>
                <w:kern w:val="0"/>
                <w:szCs w:val="21"/>
              </w:rPr>
              <w:t>移动电子商务</w:t>
            </w:r>
          </w:p>
        </w:tc>
        <w:tc>
          <w:tcPr>
            <w:tcW w:w="6633" w:type="dxa"/>
            <w:vAlign w:val="center"/>
          </w:tcPr>
          <w:p>
            <w:pPr>
              <w:widowControl/>
              <w:spacing w:line="240" w:lineRule="exact"/>
              <w:ind w:firstLine="496"/>
              <w:rPr>
                <w:rFonts w:ascii="宋体" w:hAnsi="宋体" w:cs="宋体"/>
                <w:kern w:val="0"/>
                <w:szCs w:val="21"/>
              </w:rPr>
            </w:pPr>
            <w:r>
              <w:rPr>
                <w:rFonts w:hint="eastAsia" w:ascii="宋体" w:hAnsi="宋体" w:cs="宋体"/>
                <w:szCs w:val="21"/>
              </w:rPr>
              <w:t>《移动电子商务》是电子商务专业的一门专业核心课程。本课程着眼于电子商务的前沿领域，既强调对移动电子商务基本理论的掌握，更强调对移动电子商务的运营、网站搭建、移动营销等技能的实际运用，具有一定的前瞻性、实用性和操作性。让学生学习和掌握移动电子商务营销、微博营销、微信营销和无线淘宝营销等相关知识和技能，锻炼学生实践动手、分析问题、解决问题以及自主创新的能力。</w:t>
            </w:r>
          </w:p>
        </w:tc>
        <w:tc>
          <w:tcPr>
            <w:tcW w:w="717" w:type="dxa"/>
            <w:vAlign w:val="center"/>
          </w:tcPr>
          <w:p>
            <w:pPr>
              <w:widowControl/>
              <w:spacing w:line="240" w:lineRule="exact"/>
              <w:jc w:val="center"/>
              <w:textAlignment w:val="center"/>
              <w:rPr>
                <w:rFonts w:ascii="宋体" w:hAnsi="宋体" w:cs="宋体"/>
                <w:kern w:val="0"/>
                <w:szCs w:val="21"/>
              </w:rPr>
            </w:pPr>
            <w:r>
              <w:rPr>
                <w:rFonts w:hint="eastAsia" w:ascii="宋体" w:hAnsi="宋体" w:cs="宋体"/>
                <w:kern w:val="0"/>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jc w:val="center"/>
        </w:trPr>
        <w:tc>
          <w:tcPr>
            <w:tcW w:w="455" w:type="dxa"/>
            <w:vAlign w:val="center"/>
          </w:tcPr>
          <w:p>
            <w:pPr>
              <w:spacing w:line="240" w:lineRule="exact"/>
              <w:jc w:val="center"/>
              <w:rPr>
                <w:rFonts w:ascii="宋体" w:hAnsi="宋体" w:cs="宋体"/>
                <w:kern w:val="0"/>
                <w:szCs w:val="21"/>
              </w:rPr>
            </w:pPr>
            <w:r>
              <w:rPr>
                <w:rFonts w:hint="eastAsia" w:ascii="宋体" w:hAnsi="宋体" w:cs="宋体"/>
                <w:kern w:val="0"/>
                <w:szCs w:val="21"/>
              </w:rPr>
              <w:t>7</w:t>
            </w:r>
          </w:p>
        </w:tc>
        <w:tc>
          <w:tcPr>
            <w:tcW w:w="1305" w:type="dxa"/>
            <w:vAlign w:val="center"/>
          </w:tcPr>
          <w:p>
            <w:pPr>
              <w:widowControl/>
              <w:spacing w:line="240" w:lineRule="exact"/>
              <w:jc w:val="center"/>
              <w:textAlignment w:val="center"/>
              <w:rPr>
                <w:rFonts w:ascii="宋体" w:hAnsi="宋体" w:cs="宋体"/>
                <w:szCs w:val="21"/>
              </w:rPr>
            </w:pPr>
            <w:r>
              <w:rPr>
                <w:rFonts w:hint="eastAsia" w:ascii="宋体" w:hAnsi="宋体" w:cs="宋体"/>
                <w:szCs w:val="21"/>
              </w:rPr>
              <w:t>网站设计</w:t>
            </w:r>
          </w:p>
        </w:tc>
        <w:tc>
          <w:tcPr>
            <w:tcW w:w="6633" w:type="dxa"/>
            <w:vAlign w:val="center"/>
          </w:tcPr>
          <w:p>
            <w:pPr>
              <w:spacing w:line="240" w:lineRule="exact"/>
              <w:ind w:firstLine="420" w:firstLineChars="200"/>
              <w:rPr>
                <w:rFonts w:ascii="宋体" w:hAnsi="宋体" w:cs="宋体"/>
                <w:szCs w:val="21"/>
              </w:rPr>
            </w:pPr>
            <w:r>
              <w:rPr>
                <w:rFonts w:hint="eastAsia" w:ascii="宋体" w:hAnsi="宋体" w:cs="宋体"/>
                <w:szCs w:val="21"/>
              </w:rPr>
              <w:t>《网站设计》是电子商务专业开设的一门专业核心课程。本课程以目前最流行的网页设计软件作为技术支持，使学生了解并掌握网站的设计技术和方法，要求学生在掌握网站工作机制的基础上，熟练掌握一种网页制作工具和动态网页的相关技术，具备设计并且实现一个网站运行的能力。</w:t>
            </w:r>
          </w:p>
        </w:tc>
        <w:tc>
          <w:tcPr>
            <w:tcW w:w="717" w:type="dxa"/>
            <w:vAlign w:val="center"/>
          </w:tcPr>
          <w:p>
            <w:pPr>
              <w:widowControl/>
              <w:jc w:val="center"/>
              <w:textAlignment w:val="center"/>
              <w:rPr>
                <w:rFonts w:ascii="宋体" w:hAnsi="宋体" w:cs="宋体"/>
                <w:szCs w:val="21"/>
              </w:rPr>
            </w:pPr>
            <w:r>
              <w:rPr>
                <w:rFonts w:hint="eastAsia" w:ascii="宋体" w:hAnsi="宋体" w:cs="宋体"/>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455" w:type="dxa"/>
            <w:vAlign w:val="center"/>
          </w:tcPr>
          <w:p>
            <w:pPr>
              <w:spacing w:line="240" w:lineRule="exact"/>
              <w:jc w:val="center"/>
              <w:rPr>
                <w:rFonts w:ascii="宋体" w:hAnsi="宋体" w:cs="宋体"/>
                <w:szCs w:val="21"/>
              </w:rPr>
            </w:pPr>
            <w:r>
              <w:rPr>
                <w:rFonts w:hint="eastAsia" w:ascii="宋体" w:hAnsi="宋体" w:cs="宋体"/>
                <w:szCs w:val="21"/>
              </w:rPr>
              <w:t>8</w:t>
            </w:r>
          </w:p>
        </w:tc>
        <w:tc>
          <w:tcPr>
            <w:tcW w:w="1305" w:type="dxa"/>
            <w:vAlign w:val="center"/>
          </w:tcPr>
          <w:p>
            <w:pPr>
              <w:widowControl/>
              <w:spacing w:line="240" w:lineRule="exact"/>
              <w:jc w:val="center"/>
              <w:textAlignment w:val="center"/>
              <w:rPr>
                <w:rFonts w:ascii="宋体" w:hAnsi="宋体" w:cs="宋体"/>
                <w:kern w:val="0"/>
                <w:szCs w:val="21"/>
              </w:rPr>
            </w:pPr>
            <w:r>
              <w:rPr>
                <w:rFonts w:hint="eastAsia" w:ascii="宋体" w:hAnsi="宋体" w:cs="宋体"/>
                <w:kern w:val="0"/>
                <w:szCs w:val="21"/>
              </w:rPr>
              <w:t>电子商务</w:t>
            </w:r>
          </w:p>
          <w:p>
            <w:pPr>
              <w:widowControl/>
              <w:spacing w:line="240" w:lineRule="exact"/>
              <w:jc w:val="center"/>
              <w:textAlignment w:val="center"/>
              <w:rPr>
                <w:rFonts w:ascii="宋体" w:hAnsi="宋体" w:cs="宋体"/>
                <w:szCs w:val="21"/>
              </w:rPr>
            </w:pPr>
            <w:r>
              <w:rPr>
                <w:rFonts w:hint="eastAsia" w:ascii="宋体" w:hAnsi="宋体" w:cs="宋体"/>
                <w:kern w:val="0"/>
                <w:szCs w:val="21"/>
              </w:rPr>
              <w:t>物流</w:t>
            </w:r>
          </w:p>
        </w:tc>
        <w:tc>
          <w:tcPr>
            <w:tcW w:w="6633" w:type="dxa"/>
            <w:vAlign w:val="center"/>
          </w:tcPr>
          <w:p>
            <w:pPr>
              <w:widowControl/>
              <w:spacing w:line="240" w:lineRule="exact"/>
              <w:ind w:firstLine="496"/>
              <w:rPr>
                <w:rFonts w:ascii="宋体" w:hAnsi="宋体" w:cs="宋体"/>
                <w:szCs w:val="21"/>
              </w:rPr>
            </w:pPr>
            <w:r>
              <w:rPr>
                <w:rFonts w:hint="eastAsia" w:ascii="宋体" w:hAnsi="宋体" w:cs="宋体"/>
                <w:szCs w:val="21"/>
              </w:rPr>
              <w:t>《电子商务物流》是电子商务专业的一门专业核心课程，主要研究物品在流通领域的动态和流转过程，揭示物流各环节的内在联系，以及研究现代网络通讯技术在物流系统中的应用等。要求正确地掌握现代物流的基本原理和物流系统管理技术，掌握物流作业流程中各环节的基本操作技能知识，培养学生在物流企业中的实际操作的能力。</w:t>
            </w:r>
          </w:p>
        </w:tc>
        <w:tc>
          <w:tcPr>
            <w:tcW w:w="717" w:type="dxa"/>
            <w:vAlign w:val="center"/>
          </w:tcPr>
          <w:p>
            <w:pPr>
              <w:widowControl/>
              <w:spacing w:line="240" w:lineRule="exact"/>
              <w:jc w:val="center"/>
              <w:textAlignment w:val="center"/>
              <w:rPr>
                <w:rFonts w:ascii="宋体" w:hAnsi="宋体" w:cs="宋体"/>
                <w:szCs w:val="21"/>
              </w:rPr>
            </w:pPr>
            <w:r>
              <w:rPr>
                <w:rFonts w:hint="eastAsia" w:ascii="宋体" w:hAnsi="宋体" w:cs="宋体"/>
                <w:szCs w:val="21"/>
              </w:rPr>
              <w:t>40</w:t>
            </w:r>
          </w:p>
        </w:tc>
      </w:tr>
    </w:tbl>
    <w:p>
      <w:pPr>
        <w:ind w:firstLine="458" w:firstLineChars="200"/>
        <w:outlineLvl w:val="2"/>
        <w:rPr>
          <w:rFonts w:ascii="仿宋" w:hAnsi="仿宋" w:eastAsia="仿宋" w:cs="仿宋"/>
          <w:b/>
          <w:w w:val="95"/>
          <w:sz w:val="24"/>
          <w:szCs w:val="24"/>
        </w:rPr>
      </w:pPr>
      <w:r>
        <w:rPr>
          <w:rFonts w:hint="eastAsia" w:ascii="仿宋" w:hAnsi="仿宋" w:eastAsia="仿宋" w:cs="仿宋"/>
          <w:b/>
          <w:w w:val="95"/>
          <w:sz w:val="24"/>
          <w:szCs w:val="24"/>
        </w:rPr>
        <w:t>2．专业（技能）方向课程</w:t>
      </w:r>
    </w:p>
    <w:p>
      <w:pPr>
        <w:ind w:firstLine="458" w:firstLineChars="200"/>
        <w:outlineLvl w:val="2"/>
        <w:rPr>
          <w:rFonts w:ascii="仿宋" w:hAnsi="仿宋" w:eastAsia="仿宋" w:cs="仿宋"/>
          <w:b/>
          <w:w w:val="95"/>
          <w:sz w:val="24"/>
          <w:szCs w:val="24"/>
        </w:rPr>
      </w:pPr>
      <w:r>
        <w:rPr>
          <w:rFonts w:hint="eastAsia" w:ascii="仿宋" w:hAnsi="仿宋" w:eastAsia="仿宋" w:cs="仿宋"/>
          <w:b/>
          <w:w w:val="95"/>
          <w:sz w:val="24"/>
          <w:szCs w:val="24"/>
        </w:rPr>
        <w:t>（1）客户服务</w:t>
      </w:r>
    </w:p>
    <w:p>
      <w:pPr>
        <w:jc w:val="center"/>
        <w:rPr>
          <w:rFonts w:ascii="黑体" w:hAnsi="黑体" w:eastAsia="黑体"/>
          <w:bCs/>
          <w:szCs w:val="24"/>
        </w:rPr>
      </w:pPr>
      <w:r>
        <w:rPr>
          <w:rFonts w:hint="eastAsia" w:ascii="黑体" w:hAnsi="黑体" w:eastAsia="黑体"/>
          <w:bCs/>
          <w:szCs w:val="24"/>
        </w:rPr>
        <w:t>表6.4  专业（技能）客户服务方向课程</w:t>
      </w:r>
    </w:p>
    <w:tbl>
      <w:tblPr>
        <w:tblStyle w:val="20"/>
        <w:tblW w:w="91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1237"/>
        <w:gridCol w:w="6700"/>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465" w:type="dxa"/>
            <w:tcBorders>
              <w:top w:val="single" w:color="auto" w:sz="4" w:space="0"/>
            </w:tcBorders>
            <w:shd w:val="clear" w:color="auto" w:fill="auto"/>
            <w:vAlign w:val="center"/>
          </w:tcPr>
          <w:p>
            <w:pPr>
              <w:spacing w:line="240" w:lineRule="exact"/>
              <w:jc w:val="center"/>
              <w:rPr>
                <w:rFonts w:ascii="黑体" w:hAnsi="黑体" w:eastAsia="黑体"/>
                <w:bCs/>
                <w:szCs w:val="21"/>
              </w:rPr>
            </w:pPr>
            <w:r>
              <w:rPr>
                <w:rFonts w:hint="eastAsia" w:ascii="黑体" w:hAnsi="黑体" w:eastAsia="黑体"/>
                <w:bCs/>
                <w:szCs w:val="21"/>
              </w:rPr>
              <w:t>序号</w:t>
            </w:r>
          </w:p>
        </w:tc>
        <w:tc>
          <w:tcPr>
            <w:tcW w:w="1237" w:type="dxa"/>
            <w:tcBorders>
              <w:top w:val="single" w:color="auto" w:sz="4" w:space="0"/>
            </w:tcBorders>
            <w:shd w:val="clear" w:color="auto" w:fill="auto"/>
            <w:vAlign w:val="center"/>
          </w:tcPr>
          <w:p>
            <w:pPr>
              <w:spacing w:line="240" w:lineRule="exact"/>
              <w:jc w:val="center"/>
              <w:rPr>
                <w:rFonts w:ascii="黑体" w:hAnsi="黑体" w:eastAsia="黑体"/>
                <w:bCs/>
                <w:szCs w:val="21"/>
              </w:rPr>
            </w:pPr>
            <w:r>
              <w:rPr>
                <w:rFonts w:hint="eastAsia" w:ascii="黑体" w:hAnsi="黑体" w:eastAsia="黑体"/>
                <w:bCs/>
                <w:szCs w:val="21"/>
              </w:rPr>
              <w:t>课程名称</w:t>
            </w:r>
          </w:p>
        </w:tc>
        <w:tc>
          <w:tcPr>
            <w:tcW w:w="6700" w:type="dxa"/>
            <w:tcBorders>
              <w:top w:val="single" w:color="auto" w:sz="4" w:space="0"/>
            </w:tcBorders>
            <w:shd w:val="clear" w:color="auto" w:fill="auto"/>
            <w:vAlign w:val="center"/>
          </w:tcPr>
          <w:p>
            <w:pPr>
              <w:spacing w:line="240" w:lineRule="exact"/>
              <w:ind w:firstLine="630" w:firstLineChars="300"/>
              <w:jc w:val="center"/>
              <w:rPr>
                <w:rFonts w:ascii="黑体" w:hAnsi="黑体" w:eastAsia="黑体"/>
                <w:bCs/>
                <w:szCs w:val="21"/>
              </w:rPr>
            </w:pPr>
            <w:r>
              <w:rPr>
                <w:rFonts w:hint="eastAsia" w:ascii="黑体" w:hAnsi="黑体" w:eastAsia="黑体"/>
                <w:bCs/>
                <w:szCs w:val="21"/>
              </w:rPr>
              <w:t>主要教学内容与要求</w:t>
            </w:r>
          </w:p>
        </w:tc>
        <w:tc>
          <w:tcPr>
            <w:tcW w:w="708" w:type="dxa"/>
            <w:tcBorders>
              <w:top w:val="single" w:color="auto" w:sz="4" w:space="0"/>
            </w:tcBorders>
            <w:shd w:val="clear" w:color="auto" w:fill="auto"/>
            <w:vAlign w:val="center"/>
          </w:tcPr>
          <w:p>
            <w:pPr>
              <w:spacing w:line="240" w:lineRule="exact"/>
              <w:jc w:val="center"/>
              <w:rPr>
                <w:rFonts w:ascii="黑体" w:hAnsi="黑体" w:eastAsia="黑体"/>
                <w:bCs/>
                <w:szCs w:val="21"/>
              </w:rPr>
            </w:pPr>
            <w:r>
              <w:rPr>
                <w:rFonts w:hint="eastAsia" w:ascii="黑体" w:hAnsi="黑体" w:eastAsia="黑体"/>
                <w:bCs/>
                <w:szCs w:val="21"/>
              </w:rPr>
              <w:t>参考课时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65" w:type="dxa"/>
            <w:vAlign w:val="center"/>
          </w:tcPr>
          <w:p>
            <w:pPr>
              <w:spacing w:line="240" w:lineRule="exact"/>
              <w:jc w:val="center"/>
              <w:rPr>
                <w:rFonts w:ascii="宋体" w:hAnsi="宋体" w:cs="宋体"/>
                <w:szCs w:val="21"/>
              </w:rPr>
            </w:pPr>
            <w:r>
              <w:rPr>
                <w:rFonts w:hint="eastAsia" w:ascii="宋体" w:hAnsi="宋体" w:cs="宋体"/>
                <w:szCs w:val="21"/>
              </w:rPr>
              <w:t>1</w:t>
            </w:r>
          </w:p>
        </w:tc>
        <w:tc>
          <w:tcPr>
            <w:tcW w:w="1237" w:type="dxa"/>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rPr>
              <w:t>网络客户服务</w:t>
            </w:r>
          </w:p>
        </w:tc>
        <w:tc>
          <w:tcPr>
            <w:tcW w:w="6700" w:type="dxa"/>
            <w:vAlign w:val="center"/>
          </w:tcPr>
          <w:p>
            <w:pPr>
              <w:spacing w:line="240" w:lineRule="exact"/>
              <w:ind w:firstLine="420" w:firstLineChars="200"/>
              <w:rPr>
                <w:rFonts w:ascii="宋体" w:hAnsi="宋体" w:cs="宋体"/>
                <w:szCs w:val="21"/>
              </w:rPr>
            </w:pPr>
            <w:r>
              <w:rPr>
                <w:rFonts w:hint="eastAsia" w:ascii="宋体" w:hAnsi="宋体" w:cs="宋体"/>
                <w:szCs w:val="21"/>
              </w:rPr>
              <w:t>《网络客户服务》是电子商务专业开设的一门客户服务方向的专业技能课程。内容重点为售前客户服务、售中客户服务、售后客户服务。培养学生的客户服务能力与沟通能力，要求培养学生树立先进的客户服务理念，掌握高超的客户服务技能，使学生能够在客户服务岗位上完成受理客户咨询、促成客户交易、处理客户投诉等工作。</w:t>
            </w:r>
          </w:p>
        </w:tc>
        <w:tc>
          <w:tcPr>
            <w:tcW w:w="708" w:type="dxa"/>
            <w:vAlign w:val="center"/>
          </w:tcPr>
          <w:p>
            <w:pPr>
              <w:widowControl/>
              <w:jc w:val="center"/>
              <w:textAlignment w:val="center"/>
              <w:rPr>
                <w:rFonts w:ascii="宋体" w:hAnsi="宋体" w:cs="宋体"/>
                <w:szCs w:val="21"/>
              </w:rPr>
            </w:pPr>
            <w:r>
              <w:rPr>
                <w:rFonts w:hint="eastAsia" w:ascii="宋体" w:hAnsi="宋体" w:cs="宋体"/>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jc w:val="center"/>
        </w:trPr>
        <w:tc>
          <w:tcPr>
            <w:tcW w:w="465" w:type="dxa"/>
            <w:vAlign w:val="center"/>
          </w:tcPr>
          <w:p>
            <w:pPr>
              <w:spacing w:line="240" w:lineRule="exact"/>
              <w:jc w:val="center"/>
              <w:rPr>
                <w:rFonts w:ascii="宋体" w:hAnsi="宋体" w:cs="宋体"/>
                <w:szCs w:val="21"/>
              </w:rPr>
            </w:pPr>
            <w:r>
              <w:rPr>
                <w:rFonts w:hint="eastAsia" w:ascii="宋体" w:hAnsi="宋体" w:cs="宋体"/>
                <w:szCs w:val="21"/>
              </w:rPr>
              <w:t>2</w:t>
            </w:r>
          </w:p>
        </w:tc>
        <w:tc>
          <w:tcPr>
            <w:tcW w:w="1237" w:type="dxa"/>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rPr>
              <w:t>管理沟通实务</w:t>
            </w:r>
          </w:p>
        </w:tc>
        <w:tc>
          <w:tcPr>
            <w:tcW w:w="6700" w:type="dxa"/>
            <w:vAlign w:val="center"/>
          </w:tcPr>
          <w:p>
            <w:pPr>
              <w:widowControl/>
              <w:spacing w:line="240" w:lineRule="exact"/>
              <w:ind w:firstLine="496"/>
              <w:jc w:val="left"/>
              <w:rPr>
                <w:rFonts w:ascii="宋体" w:hAnsi="宋体" w:cs="宋体"/>
                <w:szCs w:val="21"/>
              </w:rPr>
            </w:pPr>
            <w:r>
              <w:rPr>
                <w:rFonts w:hint="eastAsia" w:ascii="宋体" w:hAnsi="宋体" w:cs="宋体"/>
                <w:kern w:val="0"/>
                <w:szCs w:val="21"/>
              </w:rPr>
              <w:t>《管理沟通实务》</w:t>
            </w:r>
            <w:r>
              <w:rPr>
                <w:rFonts w:hint="eastAsia" w:ascii="宋体" w:hAnsi="宋体" w:cs="宋体"/>
                <w:szCs w:val="21"/>
              </w:rPr>
              <w:t>是电子商务专业开设的一门客户服务方向的专业技能课程。主要内容包括人际沟通、组织沟通、口头表达、书面沟通、非语言沟通等。要求学生能</w:t>
            </w:r>
            <w:r>
              <w:rPr>
                <w:rFonts w:hint="eastAsia" w:ascii="宋体" w:hAnsi="宋体" w:cs="宋体"/>
                <w:bCs/>
                <w:szCs w:val="21"/>
              </w:rPr>
              <w:t>熟练运用沟通中的几种基本策略解决实际问题，有效地进行面谈，并在面谈中充分运用沟通的倾听技能，具备谈判、会议沟通的基本技巧。</w:t>
            </w:r>
          </w:p>
        </w:tc>
        <w:tc>
          <w:tcPr>
            <w:tcW w:w="708" w:type="dxa"/>
            <w:vAlign w:val="center"/>
          </w:tcPr>
          <w:p>
            <w:pPr>
              <w:widowControl/>
              <w:jc w:val="center"/>
              <w:textAlignment w:val="center"/>
              <w:rPr>
                <w:rFonts w:ascii="宋体" w:hAnsi="宋体" w:cs="宋体"/>
                <w:szCs w:val="21"/>
              </w:rPr>
            </w:pPr>
            <w:r>
              <w:rPr>
                <w:rFonts w:hint="eastAsia" w:ascii="宋体" w:hAnsi="宋体" w:cs="宋体"/>
                <w:szCs w:val="21"/>
              </w:rPr>
              <w:t>20</w:t>
            </w:r>
          </w:p>
        </w:tc>
      </w:tr>
    </w:tbl>
    <w:p>
      <w:pPr>
        <w:ind w:firstLine="458" w:firstLineChars="200"/>
        <w:outlineLvl w:val="2"/>
        <w:rPr>
          <w:rFonts w:ascii="仿宋" w:hAnsi="仿宋" w:eastAsia="仿宋" w:cs="仿宋"/>
          <w:b/>
          <w:w w:val="95"/>
          <w:sz w:val="24"/>
          <w:szCs w:val="24"/>
        </w:rPr>
      </w:pPr>
      <w:r>
        <w:rPr>
          <w:rFonts w:hint="eastAsia" w:ascii="仿宋" w:hAnsi="仿宋" w:eastAsia="仿宋" w:cs="仿宋"/>
          <w:b/>
          <w:w w:val="95"/>
          <w:sz w:val="24"/>
          <w:szCs w:val="24"/>
        </w:rPr>
        <w:t>（2）网络营销</w:t>
      </w:r>
    </w:p>
    <w:p>
      <w:pPr>
        <w:ind w:firstLine="420" w:firstLineChars="200"/>
        <w:jc w:val="center"/>
        <w:rPr>
          <w:rFonts w:ascii="黑体" w:hAnsi="黑体" w:eastAsia="黑体"/>
          <w:bCs/>
          <w:szCs w:val="24"/>
        </w:rPr>
      </w:pPr>
      <w:r>
        <w:rPr>
          <w:rFonts w:hint="eastAsia" w:ascii="黑体" w:hAnsi="黑体" w:eastAsia="黑体"/>
          <w:bCs/>
          <w:szCs w:val="24"/>
        </w:rPr>
        <w:t>表6.5  专业（技能）网络营销方向课程</w:t>
      </w:r>
    </w:p>
    <w:tbl>
      <w:tblPr>
        <w:tblStyle w:val="20"/>
        <w:tblW w:w="91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
        <w:gridCol w:w="1278"/>
        <w:gridCol w:w="6716"/>
        <w:gridCol w:w="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469" w:type="dxa"/>
            <w:tcBorders>
              <w:top w:val="single" w:color="auto" w:sz="4" w:space="0"/>
            </w:tcBorders>
            <w:shd w:val="clear" w:color="auto" w:fill="auto"/>
            <w:vAlign w:val="center"/>
          </w:tcPr>
          <w:p>
            <w:pPr>
              <w:spacing w:line="240" w:lineRule="exact"/>
              <w:jc w:val="center"/>
              <w:rPr>
                <w:rFonts w:ascii="黑体" w:hAnsi="黑体" w:eastAsia="黑体"/>
                <w:bCs/>
                <w:szCs w:val="21"/>
              </w:rPr>
            </w:pPr>
            <w:r>
              <w:rPr>
                <w:rFonts w:hint="eastAsia" w:ascii="黑体" w:hAnsi="黑体" w:eastAsia="黑体"/>
                <w:bCs/>
                <w:szCs w:val="21"/>
              </w:rPr>
              <w:t>序号</w:t>
            </w:r>
          </w:p>
        </w:tc>
        <w:tc>
          <w:tcPr>
            <w:tcW w:w="1278" w:type="dxa"/>
            <w:tcBorders>
              <w:top w:val="single" w:color="auto" w:sz="4" w:space="0"/>
            </w:tcBorders>
            <w:shd w:val="clear" w:color="auto" w:fill="auto"/>
            <w:vAlign w:val="center"/>
          </w:tcPr>
          <w:p>
            <w:pPr>
              <w:spacing w:line="240" w:lineRule="exact"/>
              <w:jc w:val="center"/>
              <w:rPr>
                <w:rFonts w:ascii="黑体" w:hAnsi="黑体" w:eastAsia="黑体"/>
                <w:bCs/>
                <w:szCs w:val="21"/>
              </w:rPr>
            </w:pPr>
            <w:r>
              <w:rPr>
                <w:rFonts w:hint="eastAsia" w:ascii="黑体" w:hAnsi="黑体" w:eastAsia="黑体"/>
                <w:bCs/>
                <w:szCs w:val="21"/>
              </w:rPr>
              <w:t>课程名称</w:t>
            </w:r>
          </w:p>
        </w:tc>
        <w:tc>
          <w:tcPr>
            <w:tcW w:w="6716" w:type="dxa"/>
            <w:tcBorders>
              <w:top w:val="single" w:color="auto" w:sz="4" w:space="0"/>
            </w:tcBorders>
            <w:shd w:val="clear" w:color="auto" w:fill="auto"/>
            <w:vAlign w:val="center"/>
          </w:tcPr>
          <w:p>
            <w:pPr>
              <w:spacing w:line="240" w:lineRule="exact"/>
              <w:ind w:firstLine="630" w:firstLineChars="300"/>
              <w:jc w:val="center"/>
              <w:rPr>
                <w:rFonts w:ascii="黑体" w:hAnsi="黑体" w:eastAsia="黑体"/>
                <w:bCs/>
                <w:szCs w:val="21"/>
              </w:rPr>
            </w:pPr>
            <w:r>
              <w:rPr>
                <w:rFonts w:hint="eastAsia" w:ascii="黑体" w:hAnsi="黑体" w:eastAsia="黑体"/>
                <w:bCs/>
                <w:szCs w:val="21"/>
              </w:rPr>
              <w:t>主要教学内容与要求</w:t>
            </w:r>
          </w:p>
        </w:tc>
        <w:tc>
          <w:tcPr>
            <w:tcW w:w="647" w:type="dxa"/>
            <w:tcBorders>
              <w:top w:val="single" w:color="auto" w:sz="4" w:space="0"/>
            </w:tcBorders>
            <w:shd w:val="clear" w:color="auto" w:fill="auto"/>
            <w:vAlign w:val="center"/>
          </w:tcPr>
          <w:p>
            <w:pPr>
              <w:spacing w:line="240" w:lineRule="exact"/>
              <w:jc w:val="center"/>
              <w:rPr>
                <w:rFonts w:ascii="黑体" w:hAnsi="黑体" w:eastAsia="黑体"/>
                <w:bCs/>
                <w:szCs w:val="21"/>
              </w:rPr>
            </w:pPr>
            <w:r>
              <w:rPr>
                <w:rFonts w:hint="eastAsia" w:ascii="黑体" w:hAnsi="黑体" w:eastAsia="黑体"/>
                <w:bCs/>
                <w:szCs w:val="21"/>
              </w:rPr>
              <w:t>参考课时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jc w:val="center"/>
        </w:trPr>
        <w:tc>
          <w:tcPr>
            <w:tcW w:w="469" w:type="dxa"/>
            <w:vAlign w:val="center"/>
          </w:tcPr>
          <w:p>
            <w:pPr>
              <w:spacing w:line="240" w:lineRule="exact"/>
              <w:jc w:val="center"/>
              <w:rPr>
                <w:rFonts w:ascii="宋体" w:hAnsi="宋体" w:cs="宋体"/>
                <w:szCs w:val="21"/>
              </w:rPr>
            </w:pPr>
            <w:r>
              <w:rPr>
                <w:rFonts w:hint="eastAsia" w:ascii="宋体" w:hAnsi="宋体" w:cs="宋体"/>
                <w:kern w:val="0"/>
                <w:szCs w:val="21"/>
              </w:rPr>
              <w:t>1</w:t>
            </w:r>
          </w:p>
        </w:tc>
        <w:tc>
          <w:tcPr>
            <w:tcW w:w="1278" w:type="dxa"/>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rPr>
              <w:t>短视频制作</w:t>
            </w:r>
          </w:p>
        </w:tc>
        <w:tc>
          <w:tcPr>
            <w:tcW w:w="6716" w:type="dxa"/>
            <w:vAlign w:val="center"/>
          </w:tcPr>
          <w:p>
            <w:pPr>
              <w:widowControl/>
              <w:spacing w:line="240" w:lineRule="exact"/>
              <w:ind w:firstLine="420" w:firstLineChars="200"/>
              <w:rPr>
                <w:rFonts w:ascii="宋体" w:hAnsi="宋体" w:cs="宋体"/>
                <w:szCs w:val="21"/>
              </w:rPr>
            </w:pPr>
            <w:r>
              <w:rPr>
                <w:rFonts w:hint="eastAsia" w:ascii="宋体" w:hAnsi="宋体" w:cs="宋体"/>
                <w:szCs w:val="21"/>
              </w:rPr>
              <w:t>《短视频制作》短视频制作电子商务专业开设的一门网络营销方向的专业技能课程。主要针对新媒体运营、电商美工、短视频制作等岗位开设，主要任务是：培养学生在短视频拍摄与剪辑工作岗位中，熟练掌握短视频策划、脚本撰写、拍摄、剪辑等职业技能，能够策划、拍摄和剪辑出较高水平的短视频作品，在淘宝网、抖音等电商平台、短视频平台上展示和传播，具有较强的产品视频策划和执行能力，能够制作相应的短视频广告，培养学生短视频策划、拍摄、剪辑、特效制作、字幕制作、颜色校正、音频编辑等职业技能。</w:t>
            </w:r>
          </w:p>
        </w:tc>
        <w:tc>
          <w:tcPr>
            <w:tcW w:w="647" w:type="dxa"/>
            <w:vAlign w:val="center"/>
          </w:tcPr>
          <w:p>
            <w:pPr>
              <w:widowControl/>
              <w:spacing w:line="240" w:lineRule="exact"/>
              <w:jc w:val="center"/>
              <w:textAlignment w:val="center"/>
              <w:rPr>
                <w:rFonts w:ascii="宋体" w:hAnsi="宋体" w:cs="宋体"/>
                <w:szCs w:val="21"/>
              </w:rPr>
            </w:pPr>
            <w:r>
              <w:rPr>
                <w:rFonts w:hint="eastAsia" w:ascii="宋体" w:hAnsi="宋体" w:cs="宋体"/>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469" w:type="dxa"/>
            <w:vAlign w:val="center"/>
          </w:tcPr>
          <w:p>
            <w:pPr>
              <w:spacing w:line="240" w:lineRule="exact"/>
              <w:jc w:val="center"/>
              <w:rPr>
                <w:rFonts w:ascii="宋体" w:hAnsi="宋体" w:cs="宋体"/>
                <w:szCs w:val="21"/>
              </w:rPr>
            </w:pPr>
            <w:r>
              <w:rPr>
                <w:rFonts w:hint="eastAsia" w:ascii="宋体" w:hAnsi="宋体" w:cs="宋体"/>
                <w:kern w:val="0"/>
                <w:szCs w:val="21"/>
              </w:rPr>
              <w:t>2</w:t>
            </w:r>
          </w:p>
        </w:tc>
        <w:tc>
          <w:tcPr>
            <w:tcW w:w="1278" w:type="dxa"/>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rPr>
              <w:t>网络营销实务</w:t>
            </w:r>
          </w:p>
        </w:tc>
        <w:tc>
          <w:tcPr>
            <w:tcW w:w="6716" w:type="dxa"/>
            <w:vAlign w:val="center"/>
          </w:tcPr>
          <w:p>
            <w:pPr>
              <w:widowControl/>
              <w:spacing w:line="240" w:lineRule="exact"/>
              <w:ind w:firstLine="496"/>
              <w:rPr>
                <w:rFonts w:ascii="宋体" w:hAnsi="宋体" w:cs="宋体"/>
                <w:szCs w:val="21"/>
              </w:rPr>
            </w:pPr>
            <w:r>
              <w:rPr>
                <w:rFonts w:hint="eastAsia" w:ascii="宋体" w:hAnsi="宋体" w:cs="宋体"/>
                <w:szCs w:val="21"/>
              </w:rPr>
              <w:t>《网络营销实务》是电子商务专业开设的一门网络营销方向的专业技能课程。内容主要包括网上市场调研、企业网站建设、企业网站的推广、网络广告、搜索引擎营销、微信营销、微博营销、网络营销策略等。通过本课程的学习，使学生掌握网络营销的基本理论、基本知识、学会利用网络进行市场信息收集和企业形象宣传，可以成功开展网络营销，培养学生的动手能力。</w:t>
            </w:r>
          </w:p>
        </w:tc>
        <w:tc>
          <w:tcPr>
            <w:tcW w:w="647" w:type="dxa"/>
            <w:vAlign w:val="center"/>
          </w:tcPr>
          <w:p>
            <w:pPr>
              <w:widowControl/>
              <w:spacing w:line="240" w:lineRule="exact"/>
              <w:jc w:val="center"/>
              <w:textAlignment w:val="center"/>
              <w:rPr>
                <w:rFonts w:ascii="宋体" w:hAnsi="宋体" w:cs="宋体"/>
                <w:szCs w:val="21"/>
              </w:rPr>
            </w:pPr>
            <w:r>
              <w:rPr>
                <w:rFonts w:hint="eastAsia" w:ascii="宋体" w:hAnsi="宋体" w:cs="宋体"/>
                <w:szCs w:val="21"/>
              </w:rPr>
              <w:t>40</w:t>
            </w:r>
          </w:p>
        </w:tc>
      </w:tr>
    </w:tbl>
    <w:p>
      <w:pPr>
        <w:ind w:firstLine="458" w:firstLineChars="200"/>
        <w:outlineLvl w:val="2"/>
        <w:rPr>
          <w:rFonts w:ascii="仿宋" w:hAnsi="仿宋" w:eastAsia="仿宋" w:cs="仿宋"/>
          <w:b/>
          <w:w w:val="95"/>
          <w:sz w:val="24"/>
          <w:szCs w:val="24"/>
        </w:rPr>
      </w:pPr>
      <w:r>
        <w:rPr>
          <w:rFonts w:hint="eastAsia" w:ascii="仿宋" w:hAnsi="仿宋" w:eastAsia="仿宋" w:cs="仿宋"/>
          <w:b/>
          <w:w w:val="95"/>
          <w:sz w:val="24"/>
          <w:szCs w:val="24"/>
        </w:rPr>
        <w:t>（3）网店编辑</w:t>
      </w:r>
    </w:p>
    <w:p>
      <w:pPr>
        <w:jc w:val="center"/>
        <w:rPr>
          <w:rFonts w:ascii="黑体" w:hAnsi="黑体" w:eastAsia="黑体"/>
          <w:bCs/>
          <w:szCs w:val="24"/>
        </w:rPr>
      </w:pPr>
      <w:r>
        <w:rPr>
          <w:rFonts w:hint="eastAsia" w:ascii="黑体" w:hAnsi="黑体" w:eastAsia="黑体"/>
          <w:bCs/>
          <w:szCs w:val="24"/>
        </w:rPr>
        <w:t>表6.6  专业（技能）网店编辑方向课程</w:t>
      </w:r>
    </w:p>
    <w:tbl>
      <w:tblPr>
        <w:tblStyle w:val="20"/>
        <w:tblW w:w="91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
        <w:gridCol w:w="1278"/>
        <w:gridCol w:w="6716"/>
        <w:gridCol w:w="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469" w:type="dxa"/>
            <w:tcBorders>
              <w:top w:val="single" w:color="auto" w:sz="4" w:space="0"/>
            </w:tcBorders>
            <w:shd w:val="clear" w:color="auto" w:fill="auto"/>
            <w:vAlign w:val="center"/>
          </w:tcPr>
          <w:p>
            <w:pPr>
              <w:spacing w:line="240" w:lineRule="exact"/>
              <w:jc w:val="center"/>
              <w:rPr>
                <w:rFonts w:ascii="黑体" w:hAnsi="黑体" w:eastAsia="黑体"/>
                <w:bCs/>
                <w:szCs w:val="21"/>
              </w:rPr>
            </w:pPr>
            <w:r>
              <w:rPr>
                <w:rFonts w:hint="eastAsia" w:ascii="黑体" w:hAnsi="黑体" w:eastAsia="黑体"/>
                <w:bCs/>
                <w:szCs w:val="21"/>
              </w:rPr>
              <w:t>序号</w:t>
            </w:r>
          </w:p>
        </w:tc>
        <w:tc>
          <w:tcPr>
            <w:tcW w:w="1278" w:type="dxa"/>
            <w:tcBorders>
              <w:top w:val="single" w:color="auto" w:sz="4" w:space="0"/>
            </w:tcBorders>
            <w:shd w:val="clear" w:color="auto" w:fill="auto"/>
            <w:vAlign w:val="center"/>
          </w:tcPr>
          <w:p>
            <w:pPr>
              <w:spacing w:line="240" w:lineRule="exact"/>
              <w:jc w:val="center"/>
              <w:rPr>
                <w:rFonts w:ascii="黑体" w:hAnsi="黑体" w:eastAsia="黑体"/>
                <w:bCs/>
                <w:szCs w:val="21"/>
              </w:rPr>
            </w:pPr>
            <w:r>
              <w:rPr>
                <w:rFonts w:hint="eastAsia" w:ascii="黑体" w:hAnsi="黑体" w:eastAsia="黑体"/>
                <w:bCs/>
                <w:szCs w:val="21"/>
              </w:rPr>
              <w:t>课程名称</w:t>
            </w:r>
          </w:p>
        </w:tc>
        <w:tc>
          <w:tcPr>
            <w:tcW w:w="6716" w:type="dxa"/>
            <w:tcBorders>
              <w:top w:val="single" w:color="auto" w:sz="4" w:space="0"/>
            </w:tcBorders>
            <w:shd w:val="clear" w:color="auto" w:fill="auto"/>
            <w:vAlign w:val="center"/>
          </w:tcPr>
          <w:p>
            <w:pPr>
              <w:spacing w:line="240" w:lineRule="exact"/>
              <w:ind w:firstLine="630" w:firstLineChars="300"/>
              <w:jc w:val="center"/>
              <w:rPr>
                <w:rFonts w:ascii="黑体" w:hAnsi="黑体" w:eastAsia="黑体"/>
                <w:bCs/>
                <w:szCs w:val="21"/>
              </w:rPr>
            </w:pPr>
            <w:r>
              <w:rPr>
                <w:rFonts w:hint="eastAsia" w:ascii="黑体" w:hAnsi="黑体" w:eastAsia="黑体"/>
                <w:bCs/>
                <w:szCs w:val="21"/>
              </w:rPr>
              <w:t>主要教学内容与要求</w:t>
            </w:r>
          </w:p>
        </w:tc>
        <w:tc>
          <w:tcPr>
            <w:tcW w:w="647" w:type="dxa"/>
            <w:tcBorders>
              <w:top w:val="single" w:color="auto" w:sz="4" w:space="0"/>
            </w:tcBorders>
            <w:shd w:val="clear" w:color="auto" w:fill="auto"/>
            <w:vAlign w:val="center"/>
          </w:tcPr>
          <w:p>
            <w:pPr>
              <w:spacing w:line="240" w:lineRule="exact"/>
              <w:jc w:val="center"/>
              <w:rPr>
                <w:rFonts w:ascii="黑体" w:hAnsi="黑体" w:eastAsia="黑体"/>
                <w:bCs/>
                <w:szCs w:val="21"/>
              </w:rPr>
            </w:pPr>
            <w:r>
              <w:rPr>
                <w:rFonts w:hint="eastAsia" w:ascii="黑体" w:hAnsi="黑体" w:eastAsia="黑体"/>
                <w:bCs/>
                <w:szCs w:val="21"/>
              </w:rPr>
              <w:t>参考课时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jc w:val="center"/>
        </w:trPr>
        <w:tc>
          <w:tcPr>
            <w:tcW w:w="469" w:type="dxa"/>
            <w:vAlign w:val="center"/>
          </w:tcPr>
          <w:p>
            <w:pPr>
              <w:spacing w:line="240" w:lineRule="exact"/>
              <w:jc w:val="center"/>
              <w:rPr>
                <w:rFonts w:ascii="宋体" w:hAnsi="宋体" w:cs="宋体"/>
                <w:szCs w:val="21"/>
              </w:rPr>
            </w:pPr>
            <w:r>
              <w:rPr>
                <w:rFonts w:hint="eastAsia" w:ascii="宋体" w:hAnsi="宋体" w:cs="宋体"/>
                <w:kern w:val="0"/>
                <w:szCs w:val="21"/>
              </w:rPr>
              <w:t>1</w:t>
            </w:r>
          </w:p>
        </w:tc>
        <w:tc>
          <w:tcPr>
            <w:tcW w:w="1278" w:type="dxa"/>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rPr>
              <w:t>PS基础</w:t>
            </w:r>
          </w:p>
        </w:tc>
        <w:tc>
          <w:tcPr>
            <w:tcW w:w="6716" w:type="dxa"/>
            <w:vAlign w:val="center"/>
          </w:tcPr>
          <w:p>
            <w:pPr>
              <w:spacing w:line="240" w:lineRule="exact"/>
              <w:ind w:firstLine="420" w:firstLineChars="200"/>
              <w:rPr>
                <w:rFonts w:ascii="宋体" w:hAnsi="宋体" w:cs="宋体"/>
                <w:szCs w:val="21"/>
              </w:rPr>
            </w:pPr>
            <w:r>
              <w:rPr>
                <w:rFonts w:hint="eastAsia" w:ascii="宋体" w:hAnsi="宋体" w:cs="宋体"/>
                <w:szCs w:val="21"/>
              </w:rPr>
              <w:t>《PS基础操作》是电子商务专业的一门网店编辑方向的专业技能课程。作为图形图像处理设计类软件，其功能强大和操作的灵活为每一个学习图像处理的设计人员带来无限的创作空间，在计算机图像处理领域有相当重要的地位，通过该软件的学习使学生能以计算机辅助方法加强专业基础学习，能够为将来熟练运用计算机进行图像处理等工作打下基础。</w:t>
            </w:r>
          </w:p>
        </w:tc>
        <w:tc>
          <w:tcPr>
            <w:tcW w:w="647" w:type="dxa"/>
            <w:vAlign w:val="center"/>
          </w:tcPr>
          <w:p>
            <w:pPr>
              <w:widowControl/>
              <w:spacing w:line="240" w:lineRule="exact"/>
              <w:jc w:val="center"/>
              <w:textAlignment w:val="center"/>
              <w:rPr>
                <w:rFonts w:ascii="宋体" w:hAnsi="宋体" w:cs="宋体"/>
                <w:szCs w:val="21"/>
              </w:rPr>
            </w:pPr>
            <w:r>
              <w:rPr>
                <w:rFonts w:hint="eastAsia" w:ascii="宋体" w:hAnsi="宋体" w:cs="宋体"/>
                <w:szCs w:val="21"/>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jc w:val="center"/>
        </w:trPr>
        <w:tc>
          <w:tcPr>
            <w:tcW w:w="469" w:type="dxa"/>
            <w:vAlign w:val="center"/>
          </w:tcPr>
          <w:p>
            <w:pPr>
              <w:spacing w:line="240" w:lineRule="exact"/>
              <w:jc w:val="center"/>
              <w:rPr>
                <w:rFonts w:ascii="宋体" w:hAnsi="宋体" w:cs="宋体"/>
                <w:szCs w:val="21"/>
              </w:rPr>
            </w:pPr>
            <w:r>
              <w:rPr>
                <w:rFonts w:hint="eastAsia" w:ascii="宋体" w:hAnsi="宋体" w:cs="宋体"/>
                <w:szCs w:val="21"/>
              </w:rPr>
              <w:t>2</w:t>
            </w:r>
          </w:p>
        </w:tc>
        <w:tc>
          <w:tcPr>
            <w:tcW w:w="1278" w:type="dxa"/>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rPr>
              <w:t>电子商务数据分析</w:t>
            </w:r>
          </w:p>
        </w:tc>
        <w:tc>
          <w:tcPr>
            <w:tcW w:w="6716" w:type="dxa"/>
            <w:vAlign w:val="center"/>
          </w:tcPr>
          <w:p>
            <w:pPr>
              <w:widowControl/>
              <w:spacing w:line="240" w:lineRule="exact"/>
              <w:ind w:firstLine="496"/>
              <w:rPr>
                <w:rFonts w:ascii="宋体" w:hAnsi="宋体" w:cs="宋体"/>
                <w:szCs w:val="21"/>
              </w:rPr>
            </w:pPr>
            <w:r>
              <w:rPr>
                <w:rFonts w:hint="eastAsia" w:ascii="宋体" w:hAnsi="宋体" w:cs="宋体"/>
                <w:szCs w:val="21"/>
              </w:rPr>
              <w:t>《电子商务数据分析》是电子商务专业开设的一门网店编辑方向的专业技能课程。主要内容包括调查方案设计、数据资料的收集、整理、分析和数据分析报告的撰写方法和思路，及运用相关数据处理工具进行数据分析的基本方法。要求培养学生完整数据分析的理念与运用相关数据处理工具进行数据分析的能力。</w:t>
            </w:r>
          </w:p>
        </w:tc>
        <w:tc>
          <w:tcPr>
            <w:tcW w:w="647" w:type="dxa"/>
            <w:vAlign w:val="center"/>
          </w:tcPr>
          <w:p>
            <w:pPr>
              <w:widowControl/>
              <w:jc w:val="center"/>
              <w:textAlignment w:val="center"/>
              <w:rPr>
                <w:rFonts w:ascii="宋体" w:hAnsi="宋体" w:cs="宋体"/>
                <w:szCs w:val="21"/>
              </w:rPr>
            </w:pPr>
            <w:r>
              <w:rPr>
                <w:rFonts w:hint="eastAsia" w:ascii="宋体" w:hAnsi="宋体" w:cs="宋体"/>
                <w:szCs w:val="21"/>
              </w:rPr>
              <w:t>20</w:t>
            </w:r>
          </w:p>
        </w:tc>
      </w:tr>
    </w:tbl>
    <w:p>
      <w:pPr>
        <w:ind w:firstLine="458" w:firstLineChars="200"/>
        <w:outlineLvl w:val="2"/>
        <w:rPr>
          <w:rFonts w:ascii="仿宋" w:hAnsi="仿宋" w:eastAsia="仿宋" w:cs="仿宋"/>
          <w:b/>
          <w:w w:val="95"/>
          <w:sz w:val="24"/>
          <w:szCs w:val="24"/>
        </w:rPr>
      </w:pPr>
      <w:r>
        <w:rPr>
          <w:rFonts w:hint="eastAsia" w:ascii="仿宋" w:hAnsi="仿宋" w:eastAsia="仿宋" w:cs="仿宋"/>
          <w:b/>
          <w:w w:val="95"/>
          <w:sz w:val="24"/>
          <w:szCs w:val="24"/>
        </w:rPr>
        <w:t>3.专业选修课</w:t>
      </w:r>
    </w:p>
    <w:p>
      <w:pPr>
        <w:jc w:val="center"/>
        <w:rPr>
          <w:rFonts w:ascii="黑体" w:hAnsi="黑体" w:eastAsia="黑体"/>
          <w:bCs/>
          <w:szCs w:val="24"/>
        </w:rPr>
      </w:pPr>
      <w:r>
        <w:rPr>
          <w:rFonts w:hint="eastAsia" w:ascii="黑体" w:hAnsi="黑体" w:eastAsia="黑体"/>
          <w:bCs/>
          <w:szCs w:val="24"/>
        </w:rPr>
        <w:t>表6.7  专业选修课程</w:t>
      </w:r>
    </w:p>
    <w:tbl>
      <w:tblPr>
        <w:tblStyle w:val="20"/>
        <w:tblW w:w="91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9"/>
        <w:gridCol w:w="1272"/>
        <w:gridCol w:w="6847"/>
        <w:gridCol w:w="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49" w:type="dxa"/>
            <w:tcBorders>
              <w:top w:val="single" w:color="auto" w:sz="4" w:space="0"/>
            </w:tcBorders>
            <w:shd w:val="clear" w:color="auto" w:fill="auto"/>
            <w:vAlign w:val="center"/>
          </w:tcPr>
          <w:p>
            <w:pPr>
              <w:spacing w:line="240" w:lineRule="exact"/>
              <w:jc w:val="center"/>
              <w:rPr>
                <w:rFonts w:ascii="黑体" w:hAnsi="黑体" w:eastAsia="黑体"/>
                <w:bCs/>
                <w:szCs w:val="21"/>
              </w:rPr>
            </w:pPr>
            <w:r>
              <w:rPr>
                <w:rFonts w:hint="eastAsia" w:ascii="黑体" w:hAnsi="黑体" w:eastAsia="黑体"/>
                <w:bCs/>
                <w:szCs w:val="21"/>
              </w:rPr>
              <w:t>序号</w:t>
            </w:r>
          </w:p>
        </w:tc>
        <w:tc>
          <w:tcPr>
            <w:tcW w:w="1272" w:type="dxa"/>
            <w:tcBorders>
              <w:top w:val="single" w:color="auto" w:sz="4" w:space="0"/>
            </w:tcBorders>
            <w:shd w:val="clear" w:color="auto" w:fill="auto"/>
            <w:vAlign w:val="center"/>
          </w:tcPr>
          <w:p>
            <w:pPr>
              <w:spacing w:line="240" w:lineRule="exact"/>
              <w:jc w:val="center"/>
              <w:rPr>
                <w:rFonts w:ascii="黑体" w:hAnsi="黑体" w:eastAsia="黑体"/>
                <w:bCs/>
                <w:szCs w:val="21"/>
              </w:rPr>
            </w:pPr>
            <w:r>
              <w:rPr>
                <w:rFonts w:hint="eastAsia" w:ascii="黑体" w:hAnsi="黑体" w:eastAsia="黑体"/>
                <w:bCs/>
                <w:szCs w:val="21"/>
              </w:rPr>
              <w:t>课程名称</w:t>
            </w:r>
          </w:p>
        </w:tc>
        <w:tc>
          <w:tcPr>
            <w:tcW w:w="6847" w:type="dxa"/>
            <w:tcBorders>
              <w:top w:val="single" w:color="auto" w:sz="4" w:space="0"/>
            </w:tcBorders>
            <w:shd w:val="clear" w:color="auto" w:fill="auto"/>
            <w:vAlign w:val="center"/>
          </w:tcPr>
          <w:p>
            <w:pPr>
              <w:spacing w:line="240" w:lineRule="exact"/>
              <w:ind w:firstLine="630" w:firstLineChars="300"/>
              <w:jc w:val="center"/>
              <w:rPr>
                <w:rFonts w:ascii="黑体" w:hAnsi="黑体" w:eastAsia="黑体"/>
                <w:bCs/>
                <w:szCs w:val="21"/>
              </w:rPr>
            </w:pPr>
            <w:r>
              <w:rPr>
                <w:rFonts w:hint="eastAsia" w:ascii="黑体" w:hAnsi="黑体" w:eastAsia="黑体"/>
                <w:bCs/>
                <w:szCs w:val="21"/>
              </w:rPr>
              <w:t>主要教学内容与要求</w:t>
            </w:r>
          </w:p>
        </w:tc>
        <w:tc>
          <w:tcPr>
            <w:tcW w:w="642" w:type="dxa"/>
            <w:tcBorders>
              <w:top w:val="single" w:color="auto" w:sz="4" w:space="0"/>
            </w:tcBorders>
            <w:shd w:val="clear" w:color="auto" w:fill="auto"/>
            <w:vAlign w:val="center"/>
          </w:tcPr>
          <w:p>
            <w:pPr>
              <w:spacing w:line="240" w:lineRule="exact"/>
              <w:jc w:val="center"/>
              <w:rPr>
                <w:rFonts w:ascii="黑体" w:hAnsi="黑体" w:eastAsia="黑体"/>
                <w:bCs/>
                <w:szCs w:val="21"/>
              </w:rPr>
            </w:pPr>
            <w:r>
              <w:rPr>
                <w:rFonts w:hint="eastAsia" w:ascii="黑体" w:hAnsi="黑体" w:eastAsia="黑体"/>
                <w:bCs/>
                <w:szCs w:val="21"/>
              </w:rPr>
              <w:t>参考课时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jc w:val="center"/>
        </w:trPr>
        <w:tc>
          <w:tcPr>
            <w:tcW w:w="349" w:type="dxa"/>
            <w:vAlign w:val="center"/>
          </w:tcPr>
          <w:p>
            <w:pPr>
              <w:spacing w:line="240" w:lineRule="exact"/>
              <w:jc w:val="center"/>
              <w:rPr>
                <w:rFonts w:asciiTheme="minorEastAsia" w:hAnsiTheme="minorEastAsia" w:eastAsiaTheme="minorEastAsia" w:cstheme="minorEastAsia"/>
                <w:szCs w:val="21"/>
              </w:rPr>
            </w:pPr>
            <w:r>
              <w:rPr>
                <w:rFonts w:hint="eastAsia" w:asciiTheme="minorEastAsia" w:hAnsiTheme="minorEastAsia" w:cstheme="minorEastAsia"/>
                <w:szCs w:val="21"/>
              </w:rPr>
              <w:t>1</w:t>
            </w:r>
          </w:p>
        </w:tc>
        <w:tc>
          <w:tcPr>
            <w:tcW w:w="1272" w:type="dxa"/>
            <w:vAlign w:val="center"/>
          </w:tcPr>
          <w:p>
            <w:pPr>
              <w:widowControl/>
              <w:spacing w:line="240" w:lineRule="exact"/>
              <w:jc w:val="center"/>
              <w:textAlignment w:val="center"/>
              <w:rPr>
                <w:rFonts w:ascii="宋体" w:hAnsi="宋体" w:cs="宋体"/>
                <w:kern w:val="0"/>
                <w:szCs w:val="21"/>
              </w:rPr>
            </w:pPr>
            <w:r>
              <w:rPr>
                <w:rFonts w:hint="eastAsia" w:ascii="宋体" w:hAnsi="宋体" w:cs="宋体"/>
                <w:kern w:val="0"/>
                <w:szCs w:val="21"/>
              </w:rPr>
              <w:t>会计基础</w:t>
            </w:r>
          </w:p>
        </w:tc>
        <w:tc>
          <w:tcPr>
            <w:tcW w:w="6847" w:type="dxa"/>
            <w:vAlign w:val="center"/>
          </w:tcPr>
          <w:p>
            <w:pPr>
              <w:widowControl/>
              <w:spacing w:line="240" w:lineRule="exact"/>
              <w:ind w:firstLine="496"/>
              <w:rPr>
                <w:rFonts w:ascii="宋体" w:hAnsi="宋体" w:cs="宋体"/>
                <w:kern w:val="0"/>
                <w:szCs w:val="21"/>
              </w:rPr>
            </w:pPr>
            <w:r>
              <w:rPr>
                <w:rFonts w:hint="eastAsia" w:ascii="宋体" w:hAnsi="宋体" w:cs="宋体"/>
                <w:kern w:val="0"/>
                <w:szCs w:val="21"/>
              </w:rPr>
              <w:t>《会计基础》是</w:t>
            </w:r>
            <w:r>
              <w:rPr>
                <w:rFonts w:hint="eastAsia" w:ascii="宋体" w:hAnsi="宋体" w:cs="宋体"/>
                <w:szCs w:val="21"/>
              </w:rPr>
              <w:t>电子商务专业的一门专业选修课程。目标是通过教师课堂讲授、实物演示、学生自主学习等方法，使学生初步掌握会计核算的基本程序和基本方法、基本技能，培养学生熟练运用会计核算方法进行建账、填制审核会计凭证、登记会计账簿，编制会计报表，具备初步的会计核算的实操能力。能将本门课程所学应用于电子商务相关岗位中。</w:t>
            </w:r>
          </w:p>
        </w:tc>
        <w:tc>
          <w:tcPr>
            <w:tcW w:w="642" w:type="dxa"/>
            <w:vAlign w:val="center"/>
          </w:tcPr>
          <w:p>
            <w:pPr>
              <w:widowControl/>
              <w:spacing w:line="240" w:lineRule="exact"/>
              <w:jc w:val="center"/>
              <w:textAlignment w:val="center"/>
              <w:rPr>
                <w:rFonts w:ascii="宋体" w:hAnsi="宋体" w:cs="宋体"/>
                <w:kern w:val="0"/>
                <w:szCs w:val="21"/>
              </w:rPr>
            </w:pPr>
            <w:r>
              <w:rPr>
                <w:rFonts w:hint="eastAsia" w:ascii="宋体" w:hAnsi="宋体" w:cs="宋体"/>
                <w:kern w:val="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6" w:hRule="atLeast"/>
          <w:jc w:val="center"/>
        </w:trPr>
        <w:tc>
          <w:tcPr>
            <w:tcW w:w="349" w:type="dxa"/>
            <w:vAlign w:val="center"/>
          </w:tcPr>
          <w:p>
            <w:pPr>
              <w:spacing w:line="240" w:lineRule="exact"/>
              <w:jc w:val="center"/>
              <w:rPr>
                <w:rFonts w:asciiTheme="minorEastAsia" w:hAnsiTheme="minorEastAsia" w:cstheme="minorEastAsia"/>
                <w:szCs w:val="21"/>
              </w:rPr>
            </w:pPr>
            <w:r>
              <w:rPr>
                <w:rFonts w:hint="eastAsia" w:asciiTheme="minorEastAsia" w:hAnsiTheme="minorEastAsia" w:cstheme="minorEastAsia"/>
                <w:szCs w:val="21"/>
              </w:rPr>
              <w:t>2</w:t>
            </w:r>
          </w:p>
        </w:tc>
        <w:tc>
          <w:tcPr>
            <w:tcW w:w="1272" w:type="dxa"/>
            <w:vAlign w:val="center"/>
          </w:tcPr>
          <w:p>
            <w:pPr>
              <w:widowControl/>
              <w:spacing w:line="240" w:lineRule="exact"/>
              <w:jc w:val="center"/>
              <w:textAlignment w:val="center"/>
              <w:rPr>
                <w:rFonts w:ascii="宋体" w:hAnsi="宋体" w:cs="宋体"/>
                <w:kern w:val="0"/>
                <w:szCs w:val="21"/>
              </w:rPr>
            </w:pPr>
            <w:r>
              <w:rPr>
                <w:rFonts w:hint="eastAsia" w:ascii="宋体" w:hAnsi="宋体" w:cs="宋体"/>
                <w:kern w:val="0"/>
                <w:szCs w:val="21"/>
              </w:rPr>
              <w:t>电子商务</w:t>
            </w:r>
          </w:p>
          <w:p>
            <w:pPr>
              <w:widowControl/>
              <w:spacing w:line="240" w:lineRule="exact"/>
              <w:jc w:val="center"/>
              <w:textAlignment w:val="center"/>
              <w:rPr>
                <w:rFonts w:ascii="宋体" w:hAnsi="宋体" w:cs="宋体"/>
                <w:szCs w:val="21"/>
              </w:rPr>
            </w:pPr>
            <w:r>
              <w:rPr>
                <w:rFonts w:hint="eastAsia" w:ascii="宋体" w:hAnsi="宋体" w:cs="宋体"/>
                <w:kern w:val="0"/>
                <w:szCs w:val="21"/>
              </w:rPr>
              <w:t>法律法规</w:t>
            </w:r>
          </w:p>
        </w:tc>
        <w:tc>
          <w:tcPr>
            <w:tcW w:w="6847" w:type="dxa"/>
            <w:vAlign w:val="center"/>
          </w:tcPr>
          <w:p>
            <w:pPr>
              <w:spacing w:line="240" w:lineRule="exact"/>
              <w:ind w:firstLine="420" w:firstLineChars="200"/>
              <w:rPr>
                <w:rFonts w:ascii="宋体" w:hAnsi="宋体" w:cs="宋体"/>
                <w:szCs w:val="21"/>
              </w:rPr>
            </w:pPr>
            <w:r>
              <w:rPr>
                <w:rFonts w:hint="eastAsia" w:ascii="宋体" w:hAnsi="宋体" w:cs="宋体"/>
                <w:szCs w:val="21"/>
              </w:rPr>
              <w:t>《电子商务法律法规》是电子商务专业的一门专业选修课程。主要内容包括电子商务法的概念、电子商务法的特征性质和地位；电子商务法的调整对象和体系；电子商务法的基本原则等。通过本课程学习要求学生掌握电子商务法的基本原理，了解电子商务立法必要条件，具备运用电子商务法律分析并解决电子商务实践中相关法律问题的能力；能处理数据电文法律问题、电子签名法律问题、电子认证法律问题、电子合同的签订及法律问题、电子信息交易法律问题、电子商务安全问题和电子商务纠纷。</w:t>
            </w:r>
          </w:p>
        </w:tc>
        <w:tc>
          <w:tcPr>
            <w:tcW w:w="642" w:type="dxa"/>
            <w:vAlign w:val="center"/>
          </w:tcPr>
          <w:p>
            <w:pPr>
              <w:widowControl/>
              <w:spacing w:line="240" w:lineRule="exact"/>
              <w:jc w:val="center"/>
              <w:textAlignment w:val="center"/>
              <w:rPr>
                <w:rFonts w:ascii="宋体" w:hAnsi="宋体" w:cs="宋体"/>
                <w:kern w:val="0"/>
                <w:szCs w:val="21"/>
              </w:rPr>
            </w:pPr>
            <w:r>
              <w:rPr>
                <w:rFonts w:hint="eastAsia" w:ascii="宋体" w:hAnsi="宋体" w:cs="宋体"/>
                <w:kern w:val="0"/>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349" w:type="dxa"/>
            <w:vAlign w:val="center"/>
          </w:tcPr>
          <w:p>
            <w:pPr>
              <w:spacing w:line="240" w:lineRule="exact"/>
              <w:jc w:val="center"/>
              <w:rPr>
                <w:rFonts w:asciiTheme="minorEastAsia" w:hAnsiTheme="minorEastAsia" w:cstheme="minorEastAsia"/>
                <w:szCs w:val="21"/>
              </w:rPr>
            </w:pPr>
            <w:r>
              <w:rPr>
                <w:rFonts w:hint="eastAsia" w:asciiTheme="minorEastAsia" w:hAnsiTheme="minorEastAsia" w:cstheme="minorEastAsia"/>
                <w:szCs w:val="21"/>
              </w:rPr>
              <w:t>3</w:t>
            </w:r>
          </w:p>
        </w:tc>
        <w:tc>
          <w:tcPr>
            <w:tcW w:w="1272" w:type="dxa"/>
            <w:vAlign w:val="center"/>
          </w:tcPr>
          <w:p>
            <w:pPr>
              <w:widowControl/>
              <w:spacing w:line="240" w:lineRule="exact"/>
              <w:jc w:val="center"/>
              <w:textAlignment w:val="center"/>
              <w:rPr>
                <w:rFonts w:ascii="宋体" w:hAnsi="宋体" w:cs="宋体"/>
                <w:kern w:val="0"/>
                <w:szCs w:val="21"/>
              </w:rPr>
            </w:pPr>
            <w:r>
              <w:rPr>
                <w:rFonts w:hint="eastAsia" w:ascii="宋体" w:hAnsi="宋体" w:cs="宋体"/>
                <w:kern w:val="0"/>
                <w:szCs w:val="21"/>
              </w:rPr>
              <w:t>互联网文案写作</w:t>
            </w:r>
          </w:p>
        </w:tc>
        <w:tc>
          <w:tcPr>
            <w:tcW w:w="6847" w:type="dxa"/>
            <w:vAlign w:val="center"/>
          </w:tcPr>
          <w:p>
            <w:pPr>
              <w:widowControl/>
              <w:spacing w:line="240" w:lineRule="exact"/>
              <w:ind w:firstLine="420" w:firstLineChars="200"/>
              <w:rPr>
                <w:rFonts w:ascii="宋体" w:hAnsi="宋体" w:cs="宋体"/>
                <w:kern w:val="0"/>
                <w:szCs w:val="21"/>
              </w:rPr>
            </w:pPr>
            <w:r>
              <w:rPr>
                <w:rFonts w:hint="eastAsia" w:ascii="宋体" w:hAnsi="宋体" w:cs="宋体"/>
                <w:szCs w:val="21"/>
              </w:rPr>
              <w:t>《互联网文案写作》是电子商务专业开设的一门专业选修课程。主要内容包括商务文案写作的基本概念、理论；各类商务文案的用途；主要类型商务文案的基本写法。通过本课程的学习，使学生系统掌握常用的商务应用文章的实际用途和写作要领，提高学生商务文案写作的专业素质、电子商务营销活动整体策划的综合能力、创新能力和实践能力。</w:t>
            </w:r>
          </w:p>
        </w:tc>
        <w:tc>
          <w:tcPr>
            <w:tcW w:w="642" w:type="dxa"/>
            <w:vAlign w:val="center"/>
          </w:tcPr>
          <w:p>
            <w:pPr>
              <w:widowControl/>
              <w:spacing w:line="240" w:lineRule="exact"/>
              <w:jc w:val="center"/>
              <w:textAlignment w:val="center"/>
              <w:rPr>
                <w:rFonts w:ascii="宋体" w:hAnsi="宋体" w:cs="宋体"/>
                <w:kern w:val="0"/>
                <w:szCs w:val="21"/>
              </w:rPr>
            </w:pPr>
            <w:r>
              <w:rPr>
                <w:rFonts w:hint="eastAsia" w:ascii="宋体" w:hAnsi="宋体" w:cs="宋体"/>
                <w:kern w:val="0"/>
                <w:szCs w:val="21"/>
              </w:rPr>
              <w:t>20</w:t>
            </w:r>
          </w:p>
        </w:tc>
      </w:tr>
    </w:tbl>
    <w:p>
      <w:pPr>
        <w:ind w:firstLine="458" w:firstLineChars="200"/>
        <w:outlineLvl w:val="2"/>
        <w:rPr>
          <w:rFonts w:ascii="仿宋" w:hAnsi="仿宋" w:eastAsia="仿宋" w:cs="仿宋"/>
          <w:b/>
          <w:w w:val="95"/>
          <w:sz w:val="24"/>
          <w:szCs w:val="24"/>
        </w:rPr>
      </w:pPr>
      <w:r>
        <w:rPr>
          <w:rFonts w:hint="eastAsia" w:ascii="仿宋" w:hAnsi="仿宋" w:eastAsia="仿宋" w:cs="仿宋"/>
          <w:b/>
          <w:w w:val="95"/>
          <w:sz w:val="24"/>
          <w:szCs w:val="24"/>
        </w:rPr>
        <w:t>4.实习实训</w:t>
      </w:r>
    </w:p>
    <w:p>
      <w:pPr>
        <w:jc w:val="center"/>
        <w:rPr>
          <w:rFonts w:ascii="黑体" w:hAnsi="黑体" w:eastAsia="黑体"/>
          <w:bCs/>
          <w:szCs w:val="24"/>
        </w:rPr>
      </w:pPr>
      <w:r>
        <w:rPr>
          <w:rFonts w:hint="eastAsia" w:ascii="黑体" w:hAnsi="黑体" w:eastAsia="黑体"/>
          <w:bCs/>
          <w:szCs w:val="24"/>
        </w:rPr>
        <w:t>表6.8  实习实训</w:t>
      </w:r>
    </w:p>
    <w:tbl>
      <w:tblPr>
        <w:tblStyle w:val="20"/>
        <w:tblW w:w="91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gridCol w:w="1246"/>
        <w:gridCol w:w="6745"/>
        <w:gridCol w:w="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474" w:type="dxa"/>
            <w:shd w:val="clear" w:color="auto" w:fill="auto"/>
            <w:vAlign w:val="center"/>
          </w:tcPr>
          <w:p>
            <w:pPr>
              <w:adjustRightInd w:val="0"/>
              <w:spacing w:line="240" w:lineRule="exact"/>
              <w:jc w:val="center"/>
              <w:rPr>
                <w:rFonts w:ascii="宋体" w:hAnsi="宋体" w:cs="宋体"/>
                <w:bCs/>
                <w:kern w:val="0"/>
                <w:szCs w:val="21"/>
              </w:rPr>
            </w:pPr>
            <w:r>
              <w:rPr>
                <w:rFonts w:hint="eastAsia" w:ascii="黑体" w:hAnsi="黑体" w:eastAsia="黑体"/>
                <w:bCs/>
                <w:szCs w:val="21"/>
              </w:rPr>
              <w:t>序号</w:t>
            </w:r>
          </w:p>
        </w:tc>
        <w:tc>
          <w:tcPr>
            <w:tcW w:w="1246" w:type="dxa"/>
            <w:shd w:val="clear" w:color="auto" w:fill="auto"/>
            <w:vAlign w:val="center"/>
          </w:tcPr>
          <w:p>
            <w:pPr>
              <w:adjustRightInd w:val="0"/>
              <w:spacing w:line="240" w:lineRule="exact"/>
              <w:jc w:val="center"/>
              <w:rPr>
                <w:rFonts w:ascii="宋体" w:hAnsi="宋体" w:cs="宋体"/>
                <w:bCs/>
                <w:kern w:val="0"/>
                <w:szCs w:val="21"/>
              </w:rPr>
            </w:pPr>
            <w:r>
              <w:rPr>
                <w:rFonts w:hint="eastAsia" w:ascii="黑体" w:hAnsi="黑体" w:eastAsia="黑体"/>
                <w:bCs/>
                <w:szCs w:val="21"/>
              </w:rPr>
              <w:t>课程名称</w:t>
            </w:r>
          </w:p>
        </w:tc>
        <w:tc>
          <w:tcPr>
            <w:tcW w:w="6745" w:type="dxa"/>
            <w:shd w:val="clear" w:color="auto" w:fill="auto"/>
            <w:vAlign w:val="center"/>
          </w:tcPr>
          <w:p>
            <w:pPr>
              <w:adjustRightInd w:val="0"/>
              <w:spacing w:line="240" w:lineRule="exact"/>
              <w:ind w:firstLine="630" w:firstLineChars="300"/>
              <w:jc w:val="center"/>
              <w:rPr>
                <w:rFonts w:ascii="宋体" w:hAnsi="宋体" w:cs="宋体"/>
                <w:bCs/>
                <w:kern w:val="0"/>
                <w:szCs w:val="21"/>
              </w:rPr>
            </w:pPr>
            <w:r>
              <w:rPr>
                <w:rFonts w:hint="eastAsia" w:ascii="黑体" w:hAnsi="黑体" w:eastAsia="黑体"/>
                <w:bCs/>
                <w:szCs w:val="21"/>
              </w:rPr>
              <w:t>主要教学内容与要求</w:t>
            </w:r>
          </w:p>
        </w:tc>
        <w:tc>
          <w:tcPr>
            <w:tcW w:w="645" w:type="dxa"/>
            <w:shd w:val="clear" w:color="auto" w:fill="auto"/>
            <w:vAlign w:val="center"/>
          </w:tcPr>
          <w:p>
            <w:pPr>
              <w:adjustRightInd w:val="0"/>
              <w:spacing w:line="240" w:lineRule="exact"/>
              <w:jc w:val="center"/>
              <w:rPr>
                <w:rFonts w:ascii="宋体" w:hAnsi="宋体" w:cs="宋体"/>
                <w:bCs/>
                <w:kern w:val="0"/>
                <w:szCs w:val="21"/>
              </w:rPr>
            </w:pPr>
            <w:r>
              <w:rPr>
                <w:rFonts w:hint="eastAsia" w:ascii="黑体" w:hAnsi="黑体" w:eastAsia="黑体"/>
                <w:bCs/>
                <w:szCs w:val="21"/>
              </w:rPr>
              <w:t>参考课时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474" w:type="dxa"/>
            <w:vAlign w:val="center"/>
          </w:tcPr>
          <w:p>
            <w:pPr>
              <w:adjustRightInd w:val="0"/>
              <w:spacing w:line="240" w:lineRule="exact"/>
              <w:jc w:val="center"/>
              <w:rPr>
                <w:rFonts w:ascii="宋体" w:hAnsi="宋体" w:cs="宋体"/>
                <w:kern w:val="0"/>
                <w:szCs w:val="21"/>
              </w:rPr>
            </w:pPr>
            <w:r>
              <w:rPr>
                <w:rFonts w:hint="eastAsia" w:ascii="宋体" w:hAnsi="宋体" w:cs="宋体"/>
                <w:kern w:val="0"/>
                <w:szCs w:val="21"/>
              </w:rPr>
              <w:t>1</w:t>
            </w:r>
          </w:p>
        </w:tc>
        <w:tc>
          <w:tcPr>
            <w:tcW w:w="1246" w:type="dxa"/>
            <w:vAlign w:val="center"/>
          </w:tcPr>
          <w:p>
            <w:pPr>
              <w:adjustRightInd w:val="0"/>
              <w:spacing w:line="240" w:lineRule="exact"/>
              <w:jc w:val="center"/>
              <w:rPr>
                <w:rFonts w:ascii="宋体" w:hAnsi="宋体" w:cs="宋体"/>
                <w:kern w:val="0"/>
                <w:szCs w:val="21"/>
              </w:rPr>
            </w:pPr>
            <w:r>
              <w:rPr>
                <w:rFonts w:hint="eastAsia" w:ascii="宋体" w:hAnsi="宋体" w:cs="宋体"/>
                <w:kern w:val="0"/>
                <w:szCs w:val="21"/>
              </w:rPr>
              <w:t>认知实习</w:t>
            </w:r>
          </w:p>
        </w:tc>
        <w:tc>
          <w:tcPr>
            <w:tcW w:w="6745" w:type="dxa"/>
            <w:vAlign w:val="center"/>
          </w:tcPr>
          <w:p>
            <w:pPr>
              <w:adjustRightInd w:val="0"/>
              <w:spacing w:line="240" w:lineRule="exact"/>
              <w:ind w:firstLine="420" w:firstLineChars="200"/>
              <w:jc w:val="left"/>
              <w:rPr>
                <w:rFonts w:ascii="宋体" w:hAnsi="宋体" w:cs="宋体"/>
                <w:kern w:val="0"/>
                <w:szCs w:val="21"/>
              </w:rPr>
            </w:pPr>
            <w:r>
              <w:rPr>
                <w:rFonts w:hint="eastAsia" w:ascii="宋体" w:hAnsi="宋体" w:cs="宋体"/>
                <w:kern w:val="0"/>
                <w:szCs w:val="21"/>
              </w:rPr>
              <w:t>认知实习是学校组织学生到某单位或企业参观、观摩和体验，形成对相关岗位的初步认识的活动，便于今后的专业教育，认知实习时间一般不超过一周。跟岗实习是对学生在学习阶段，不具有独立操作的能力、不能完全适应实习岗位要求的学生，由学校组织到实习单位的相应岗位，在专业人员指导下部分参与实际辅助工作的活动。跟岗实习时间一般不超过2个月，根据教学任务灵活安排跟岗实习。</w:t>
            </w:r>
          </w:p>
        </w:tc>
        <w:tc>
          <w:tcPr>
            <w:tcW w:w="645" w:type="dxa"/>
            <w:vAlign w:val="center"/>
          </w:tcPr>
          <w:p>
            <w:pPr>
              <w:adjustRightInd w:val="0"/>
              <w:spacing w:line="240" w:lineRule="exact"/>
              <w:jc w:val="center"/>
              <w:rPr>
                <w:rFonts w:ascii="宋体" w:hAnsi="宋体" w:cs="宋体"/>
                <w:kern w:val="0"/>
                <w:szCs w:val="21"/>
              </w:rPr>
            </w:pPr>
            <w:r>
              <w:rPr>
                <w:rFonts w:hint="eastAsia" w:ascii="宋体" w:hAnsi="宋体" w:cs="宋体"/>
                <w:kern w:val="0"/>
                <w:szCs w:val="21"/>
              </w:rPr>
              <w:t>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jc w:val="center"/>
        </w:trPr>
        <w:tc>
          <w:tcPr>
            <w:tcW w:w="474" w:type="dxa"/>
            <w:vAlign w:val="center"/>
          </w:tcPr>
          <w:p>
            <w:pPr>
              <w:adjustRightInd w:val="0"/>
              <w:spacing w:line="240" w:lineRule="exact"/>
              <w:jc w:val="center"/>
              <w:rPr>
                <w:rFonts w:ascii="宋体" w:hAnsi="宋体" w:cs="宋体"/>
                <w:kern w:val="0"/>
                <w:szCs w:val="21"/>
              </w:rPr>
            </w:pPr>
            <w:r>
              <w:rPr>
                <w:rFonts w:hint="eastAsia" w:ascii="宋体" w:hAnsi="宋体" w:cs="宋体"/>
                <w:kern w:val="0"/>
                <w:szCs w:val="21"/>
              </w:rPr>
              <w:t>2</w:t>
            </w:r>
          </w:p>
        </w:tc>
        <w:tc>
          <w:tcPr>
            <w:tcW w:w="1246" w:type="dxa"/>
            <w:vAlign w:val="center"/>
          </w:tcPr>
          <w:p>
            <w:pPr>
              <w:adjustRightInd w:val="0"/>
              <w:spacing w:line="240" w:lineRule="exact"/>
              <w:jc w:val="center"/>
              <w:rPr>
                <w:rFonts w:ascii="宋体" w:hAnsi="宋体" w:cs="宋体"/>
                <w:kern w:val="0"/>
                <w:szCs w:val="21"/>
              </w:rPr>
            </w:pPr>
            <w:r>
              <w:rPr>
                <w:rFonts w:hint="eastAsia" w:ascii="宋体" w:hAnsi="宋体" w:cs="宋体"/>
                <w:kern w:val="0"/>
                <w:szCs w:val="21"/>
              </w:rPr>
              <w:t>岗位实习</w:t>
            </w:r>
          </w:p>
        </w:tc>
        <w:tc>
          <w:tcPr>
            <w:tcW w:w="6745" w:type="dxa"/>
            <w:vAlign w:val="center"/>
          </w:tcPr>
          <w:p>
            <w:pPr>
              <w:adjustRightInd w:val="0"/>
              <w:spacing w:line="240" w:lineRule="exact"/>
              <w:ind w:firstLine="420" w:firstLineChars="200"/>
              <w:jc w:val="left"/>
              <w:rPr>
                <w:rFonts w:ascii="宋体" w:hAnsi="宋体" w:cs="宋体"/>
                <w:kern w:val="0"/>
                <w:szCs w:val="21"/>
              </w:rPr>
            </w:pPr>
            <w:r>
              <w:rPr>
                <w:rFonts w:hint="eastAsia" w:ascii="宋体" w:hAnsi="宋体" w:cs="宋体"/>
                <w:kern w:val="0"/>
                <w:szCs w:val="21"/>
              </w:rPr>
              <w:t>顶岗实习是指初步具备实践岗位独立工作能力的学生，到相应实习岗位，相对独立参与实际工作的活动。顶岗实习一般安排在毕业年级，时间一般为6个月，可根据专业实际，集中或分阶段安排。</w:t>
            </w:r>
          </w:p>
        </w:tc>
        <w:tc>
          <w:tcPr>
            <w:tcW w:w="645" w:type="dxa"/>
            <w:vAlign w:val="center"/>
          </w:tcPr>
          <w:p>
            <w:pPr>
              <w:adjustRightInd w:val="0"/>
              <w:spacing w:line="240" w:lineRule="exact"/>
              <w:jc w:val="center"/>
              <w:rPr>
                <w:rFonts w:ascii="宋体" w:hAnsi="宋体" w:cs="宋体"/>
                <w:kern w:val="0"/>
                <w:szCs w:val="21"/>
              </w:rPr>
            </w:pPr>
            <w:r>
              <w:rPr>
                <w:rFonts w:hint="eastAsia" w:ascii="宋体" w:hAnsi="宋体" w:cs="宋体"/>
                <w:kern w:val="0"/>
                <w:szCs w:val="21"/>
              </w:rPr>
              <w:t>560</w:t>
            </w:r>
          </w:p>
        </w:tc>
      </w:tr>
    </w:tbl>
    <w:p>
      <w:pPr>
        <w:spacing w:line="500" w:lineRule="exact"/>
        <w:ind w:firstLine="560" w:firstLineChars="200"/>
        <w:rPr>
          <w:rFonts w:ascii="黑体" w:hAnsi="黑体" w:eastAsia="黑体"/>
          <w:sz w:val="28"/>
          <w:szCs w:val="28"/>
        </w:rPr>
      </w:pPr>
    </w:p>
    <w:p>
      <w:pPr>
        <w:ind w:firstLine="482" w:firstLineChars="200"/>
        <w:jc w:val="left"/>
        <w:outlineLvl w:val="1"/>
        <w:rPr>
          <w:rFonts w:ascii="仿宋" w:hAnsi="仿宋" w:eastAsia="仿宋" w:cs="仿宋"/>
          <w:b/>
          <w:bCs/>
          <w:sz w:val="24"/>
          <w:szCs w:val="24"/>
        </w:rPr>
      </w:pPr>
      <w:bookmarkStart w:id="10" w:name="_Toc4180"/>
      <w:r>
        <w:rPr>
          <w:rFonts w:hint="eastAsia" w:ascii="仿宋" w:hAnsi="仿宋" w:eastAsia="仿宋" w:cs="仿宋"/>
          <w:b/>
          <w:bCs/>
          <w:sz w:val="24"/>
          <w:szCs w:val="24"/>
        </w:rPr>
        <w:t>七、教学进程总体安排</w:t>
      </w:r>
      <w:bookmarkEnd w:id="10"/>
    </w:p>
    <w:p>
      <w:pPr>
        <w:ind w:firstLine="480" w:firstLineChars="200"/>
        <w:jc w:val="left"/>
        <w:rPr>
          <w:rFonts w:ascii="仿宋" w:hAnsi="仿宋" w:eastAsia="仿宋" w:cs="仿宋"/>
          <w:b/>
          <w:bCs/>
          <w:sz w:val="24"/>
          <w:szCs w:val="24"/>
        </w:rPr>
      </w:pPr>
      <w:bookmarkStart w:id="11" w:name="_Toc21817"/>
      <w:r>
        <w:rPr>
          <w:rFonts w:hint="eastAsia" w:ascii="仿宋" w:hAnsi="仿宋" w:eastAsia="仿宋" w:cs="仿宋"/>
          <w:sz w:val="24"/>
          <w:szCs w:val="24"/>
        </w:rPr>
        <w:t>第一学期安排21周（包含机动周），其余每学期安排20周教学活动，周课时为28课时，顶岗实习为6个月，考虑到学校实际情况和学期周数的一致性，将为期6个月的顶岗实习折合成560课时。教学时间分配具体如表7.1所示，教学时间安排具体如表7.2所示，教学总课时分配具体如表7.3所示。</w:t>
      </w:r>
    </w:p>
    <w:p>
      <w:pPr>
        <w:ind w:firstLine="482" w:firstLineChars="200"/>
        <w:jc w:val="left"/>
        <w:outlineLvl w:val="1"/>
        <w:rPr>
          <w:rFonts w:ascii="仿宋" w:hAnsi="仿宋" w:eastAsia="仿宋" w:cs="仿宋"/>
          <w:b/>
          <w:bCs/>
          <w:sz w:val="24"/>
          <w:szCs w:val="24"/>
        </w:rPr>
      </w:pPr>
      <w:bookmarkStart w:id="12" w:name="_Toc23372"/>
      <w:r>
        <w:rPr>
          <w:rFonts w:hint="eastAsia" w:ascii="仿宋" w:hAnsi="仿宋" w:eastAsia="仿宋" w:cs="仿宋"/>
          <w:b/>
          <w:bCs/>
          <w:sz w:val="24"/>
          <w:szCs w:val="24"/>
        </w:rPr>
        <w:t>（一）教学时间分配表</w:t>
      </w:r>
      <w:bookmarkEnd w:id="11"/>
      <w:bookmarkEnd w:id="12"/>
    </w:p>
    <w:p>
      <w:pPr>
        <w:spacing w:line="500" w:lineRule="exact"/>
        <w:jc w:val="center"/>
        <w:rPr>
          <w:rFonts w:ascii="黑体" w:hAnsi="黑体" w:eastAsia="黑体"/>
          <w:bCs/>
          <w:szCs w:val="24"/>
        </w:rPr>
      </w:pPr>
      <w:r>
        <w:rPr>
          <w:rFonts w:hint="eastAsia" w:ascii="黑体" w:hAnsi="黑体" w:eastAsia="黑体"/>
          <w:bCs/>
          <w:szCs w:val="24"/>
        </w:rPr>
        <w:t>表7.1  教学时间分配</w:t>
      </w:r>
    </w:p>
    <w:tbl>
      <w:tblPr>
        <w:tblStyle w:val="96"/>
        <w:tblW w:w="9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919"/>
        <w:gridCol w:w="1991"/>
        <w:gridCol w:w="1992"/>
        <w:gridCol w:w="919"/>
        <w:gridCol w:w="918"/>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6" w:hRule="atLeast"/>
          <w:jc w:val="center"/>
        </w:trPr>
        <w:tc>
          <w:tcPr>
            <w:tcW w:w="1494" w:type="dxa"/>
            <w:tcBorders>
              <w:tl2br w:val="single" w:color="auto" w:sz="4" w:space="0"/>
            </w:tcBorders>
            <w:shd w:val="clear" w:color="auto" w:fill="auto"/>
            <w:vAlign w:val="center"/>
          </w:tcPr>
          <w:p>
            <w:pPr>
              <w:spacing w:line="240" w:lineRule="exact"/>
              <w:ind w:left="420" w:hanging="420" w:hangingChars="200"/>
              <w:rPr>
                <w:rFonts w:ascii="黑体" w:hAnsi="黑体" w:eastAsia="黑体"/>
                <w:bCs/>
                <w:kern w:val="0"/>
                <w:szCs w:val="21"/>
              </w:rPr>
            </w:pPr>
            <w:r>
              <w:rPr>
                <w:rFonts w:hint="eastAsia" w:ascii="黑体" w:hAnsi="黑体" w:eastAsia="黑体"/>
                <w:bCs/>
                <w:kern w:val="0"/>
                <w:szCs w:val="21"/>
              </w:rPr>
              <w:t xml:space="preserve">        周</w:t>
            </w:r>
          </w:p>
          <w:p>
            <w:pPr>
              <w:spacing w:line="240" w:lineRule="exact"/>
              <w:rPr>
                <w:rFonts w:ascii="黑体" w:hAnsi="黑体" w:eastAsia="黑体"/>
                <w:bCs/>
                <w:kern w:val="0"/>
                <w:szCs w:val="21"/>
              </w:rPr>
            </w:pPr>
            <w:r>
              <w:rPr>
                <w:rFonts w:hint="eastAsia" w:ascii="黑体" w:hAnsi="黑体" w:eastAsia="黑体"/>
                <w:bCs/>
                <w:kern w:val="0"/>
                <w:szCs w:val="21"/>
              </w:rPr>
              <w:t>学期</w:t>
            </w:r>
          </w:p>
        </w:tc>
        <w:tc>
          <w:tcPr>
            <w:tcW w:w="919" w:type="dxa"/>
            <w:shd w:val="clear" w:color="auto" w:fill="auto"/>
            <w:vAlign w:val="center"/>
          </w:tcPr>
          <w:p>
            <w:pPr>
              <w:spacing w:line="240" w:lineRule="exact"/>
              <w:jc w:val="center"/>
              <w:rPr>
                <w:rFonts w:ascii="黑体" w:hAnsi="黑体" w:eastAsia="黑体"/>
                <w:bCs/>
                <w:kern w:val="0"/>
                <w:szCs w:val="21"/>
              </w:rPr>
            </w:pPr>
            <w:r>
              <w:rPr>
                <w:rFonts w:hint="eastAsia" w:ascii="黑体" w:hAnsi="黑体" w:eastAsia="黑体"/>
                <w:bCs/>
                <w:kern w:val="0"/>
                <w:szCs w:val="21"/>
              </w:rPr>
              <w:t>课堂</w:t>
            </w:r>
          </w:p>
          <w:p>
            <w:pPr>
              <w:spacing w:line="240" w:lineRule="exact"/>
              <w:jc w:val="center"/>
              <w:rPr>
                <w:rFonts w:ascii="黑体" w:hAnsi="黑体" w:eastAsia="黑体"/>
                <w:bCs/>
                <w:kern w:val="0"/>
                <w:szCs w:val="21"/>
              </w:rPr>
            </w:pPr>
            <w:r>
              <w:rPr>
                <w:rFonts w:hint="eastAsia" w:ascii="黑体" w:hAnsi="黑体" w:eastAsia="黑体"/>
                <w:bCs/>
                <w:kern w:val="0"/>
                <w:szCs w:val="21"/>
              </w:rPr>
              <w:t>教学</w:t>
            </w:r>
          </w:p>
        </w:tc>
        <w:tc>
          <w:tcPr>
            <w:tcW w:w="1991" w:type="dxa"/>
            <w:shd w:val="clear" w:color="auto" w:fill="auto"/>
            <w:vAlign w:val="center"/>
          </w:tcPr>
          <w:p>
            <w:pPr>
              <w:spacing w:line="240" w:lineRule="exact"/>
              <w:jc w:val="center"/>
              <w:rPr>
                <w:rFonts w:ascii="黑体" w:hAnsi="黑体" w:eastAsia="黑体"/>
                <w:bCs/>
                <w:kern w:val="0"/>
                <w:szCs w:val="21"/>
              </w:rPr>
            </w:pPr>
            <w:r>
              <w:rPr>
                <w:rFonts w:hint="eastAsia" w:ascii="黑体" w:hAnsi="黑体" w:eastAsia="黑体"/>
                <w:bCs/>
                <w:kern w:val="0"/>
                <w:szCs w:val="21"/>
              </w:rPr>
              <w:t>实训</w:t>
            </w:r>
          </w:p>
          <w:p>
            <w:pPr>
              <w:spacing w:line="240" w:lineRule="exact"/>
              <w:jc w:val="left"/>
              <w:rPr>
                <w:rFonts w:ascii="黑体" w:hAnsi="黑体" w:eastAsia="黑体"/>
                <w:bCs/>
                <w:kern w:val="0"/>
                <w:szCs w:val="21"/>
              </w:rPr>
            </w:pPr>
            <w:r>
              <w:rPr>
                <w:rFonts w:hint="eastAsia" w:ascii="黑体" w:hAnsi="黑体" w:eastAsia="黑体"/>
                <w:bCs/>
                <w:kern w:val="0"/>
                <w:szCs w:val="21"/>
              </w:rPr>
              <w:t>（含认知、跟岗、顶岗实习）</w:t>
            </w:r>
          </w:p>
        </w:tc>
        <w:tc>
          <w:tcPr>
            <w:tcW w:w="1992" w:type="dxa"/>
            <w:shd w:val="clear" w:color="auto" w:fill="auto"/>
            <w:vAlign w:val="center"/>
          </w:tcPr>
          <w:p>
            <w:pPr>
              <w:spacing w:line="240" w:lineRule="exact"/>
              <w:jc w:val="center"/>
              <w:rPr>
                <w:rFonts w:ascii="黑体" w:hAnsi="黑体" w:eastAsia="黑体"/>
                <w:bCs/>
                <w:kern w:val="0"/>
                <w:szCs w:val="21"/>
              </w:rPr>
            </w:pPr>
            <w:r>
              <w:rPr>
                <w:rFonts w:hint="eastAsia" w:ascii="黑体" w:hAnsi="黑体" w:eastAsia="黑体"/>
                <w:bCs/>
                <w:kern w:val="0"/>
                <w:szCs w:val="21"/>
              </w:rPr>
              <w:t>入学（毕业）教育</w:t>
            </w:r>
          </w:p>
          <w:p>
            <w:pPr>
              <w:spacing w:line="240" w:lineRule="exact"/>
              <w:jc w:val="center"/>
              <w:rPr>
                <w:rFonts w:ascii="黑体" w:hAnsi="黑体" w:eastAsia="黑体"/>
                <w:bCs/>
                <w:kern w:val="0"/>
                <w:szCs w:val="21"/>
              </w:rPr>
            </w:pPr>
            <w:r>
              <w:rPr>
                <w:rFonts w:hint="eastAsia" w:ascii="黑体" w:hAnsi="黑体" w:eastAsia="黑体"/>
                <w:bCs/>
                <w:kern w:val="0"/>
                <w:szCs w:val="21"/>
              </w:rPr>
              <w:t>（含军训）</w:t>
            </w:r>
          </w:p>
        </w:tc>
        <w:tc>
          <w:tcPr>
            <w:tcW w:w="919" w:type="dxa"/>
            <w:shd w:val="clear" w:color="auto" w:fill="auto"/>
            <w:vAlign w:val="center"/>
          </w:tcPr>
          <w:p>
            <w:pPr>
              <w:spacing w:line="240" w:lineRule="exact"/>
              <w:jc w:val="center"/>
              <w:rPr>
                <w:rFonts w:ascii="黑体" w:hAnsi="黑体" w:eastAsia="黑体"/>
                <w:bCs/>
                <w:kern w:val="0"/>
                <w:szCs w:val="21"/>
              </w:rPr>
            </w:pPr>
            <w:r>
              <w:rPr>
                <w:rFonts w:hint="eastAsia" w:ascii="黑体" w:hAnsi="黑体" w:eastAsia="黑体"/>
                <w:bCs/>
                <w:kern w:val="0"/>
                <w:szCs w:val="21"/>
              </w:rPr>
              <w:t>考试</w:t>
            </w:r>
          </w:p>
        </w:tc>
        <w:tc>
          <w:tcPr>
            <w:tcW w:w="918" w:type="dxa"/>
            <w:shd w:val="clear" w:color="auto" w:fill="auto"/>
            <w:vAlign w:val="center"/>
          </w:tcPr>
          <w:p>
            <w:pPr>
              <w:spacing w:line="240" w:lineRule="exact"/>
              <w:jc w:val="center"/>
              <w:rPr>
                <w:rFonts w:ascii="黑体" w:hAnsi="黑体" w:eastAsia="黑体"/>
                <w:bCs/>
                <w:kern w:val="0"/>
                <w:szCs w:val="21"/>
              </w:rPr>
            </w:pPr>
            <w:r>
              <w:rPr>
                <w:rFonts w:hint="eastAsia" w:ascii="黑体" w:hAnsi="黑体" w:eastAsia="黑体"/>
                <w:bCs/>
                <w:kern w:val="0"/>
                <w:szCs w:val="21"/>
              </w:rPr>
              <w:t>机动</w:t>
            </w:r>
          </w:p>
        </w:tc>
        <w:tc>
          <w:tcPr>
            <w:tcW w:w="1225" w:type="dxa"/>
            <w:shd w:val="clear" w:color="auto" w:fill="auto"/>
            <w:vAlign w:val="center"/>
          </w:tcPr>
          <w:p>
            <w:pPr>
              <w:spacing w:line="240" w:lineRule="exact"/>
              <w:jc w:val="center"/>
              <w:rPr>
                <w:rFonts w:ascii="黑体" w:hAnsi="黑体" w:eastAsia="黑体"/>
                <w:bCs/>
                <w:kern w:val="0"/>
                <w:szCs w:val="21"/>
              </w:rPr>
            </w:pPr>
            <w:r>
              <w:rPr>
                <w:rFonts w:hint="eastAsia" w:ascii="黑体" w:hAnsi="黑体" w:eastAsia="黑体"/>
                <w:bCs/>
                <w:kern w:val="0"/>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exact"/>
          <w:jc w:val="center"/>
        </w:trPr>
        <w:tc>
          <w:tcPr>
            <w:tcW w:w="1494" w:type="dxa"/>
            <w:vAlign w:val="center"/>
          </w:tcPr>
          <w:p>
            <w:pPr>
              <w:spacing w:line="240" w:lineRule="exact"/>
              <w:jc w:val="center"/>
              <w:rPr>
                <w:rFonts w:ascii="宋体" w:hAnsi="宋体" w:cs="宋体"/>
                <w:kern w:val="0"/>
                <w:szCs w:val="21"/>
              </w:rPr>
            </w:pPr>
            <w:r>
              <w:rPr>
                <w:rFonts w:hint="eastAsia" w:ascii="宋体" w:hAnsi="宋体" w:cs="宋体"/>
                <w:kern w:val="0"/>
                <w:szCs w:val="21"/>
              </w:rPr>
              <w:t>第一学期</w:t>
            </w:r>
          </w:p>
        </w:tc>
        <w:tc>
          <w:tcPr>
            <w:tcW w:w="919" w:type="dxa"/>
            <w:vAlign w:val="center"/>
          </w:tcPr>
          <w:p>
            <w:pPr>
              <w:spacing w:line="240" w:lineRule="exact"/>
              <w:jc w:val="center"/>
              <w:rPr>
                <w:rFonts w:ascii="宋体" w:hAnsi="宋体" w:cs="宋体"/>
                <w:kern w:val="0"/>
                <w:szCs w:val="21"/>
              </w:rPr>
            </w:pPr>
            <w:r>
              <w:rPr>
                <w:rFonts w:hint="eastAsia" w:ascii="宋体" w:hAnsi="宋体" w:cs="宋体"/>
                <w:kern w:val="0"/>
                <w:szCs w:val="21"/>
              </w:rPr>
              <w:t>18</w:t>
            </w:r>
          </w:p>
        </w:tc>
        <w:tc>
          <w:tcPr>
            <w:tcW w:w="1991" w:type="dxa"/>
            <w:vAlign w:val="center"/>
          </w:tcPr>
          <w:p>
            <w:pPr>
              <w:spacing w:line="240" w:lineRule="exact"/>
              <w:jc w:val="center"/>
              <w:rPr>
                <w:rFonts w:ascii="宋体" w:hAnsi="宋体" w:cs="宋体"/>
                <w:kern w:val="0"/>
                <w:szCs w:val="21"/>
              </w:rPr>
            </w:pPr>
            <w:r>
              <w:rPr>
                <w:rFonts w:hint="eastAsia" w:ascii="宋体" w:hAnsi="宋体" w:cs="宋体"/>
                <w:kern w:val="0"/>
                <w:szCs w:val="21"/>
              </w:rPr>
              <w:t>1（认知实习）</w:t>
            </w:r>
          </w:p>
        </w:tc>
        <w:tc>
          <w:tcPr>
            <w:tcW w:w="1992" w:type="dxa"/>
            <w:vAlign w:val="center"/>
          </w:tcPr>
          <w:p>
            <w:pPr>
              <w:spacing w:line="240" w:lineRule="exact"/>
              <w:jc w:val="center"/>
              <w:rPr>
                <w:rFonts w:ascii="宋体" w:hAnsi="宋体" w:cs="宋体"/>
                <w:kern w:val="0"/>
                <w:szCs w:val="21"/>
              </w:rPr>
            </w:pPr>
            <w:r>
              <w:rPr>
                <w:rFonts w:hint="eastAsia" w:ascii="宋体" w:hAnsi="宋体" w:cs="宋体"/>
                <w:kern w:val="0"/>
                <w:szCs w:val="21"/>
              </w:rPr>
              <w:t>1</w:t>
            </w:r>
          </w:p>
        </w:tc>
        <w:tc>
          <w:tcPr>
            <w:tcW w:w="919" w:type="dxa"/>
            <w:vAlign w:val="center"/>
          </w:tcPr>
          <w:p>
            <w:pPr>
              <w:spacing w:line="240" w:lineRule="exact"/>
              <w:jc w:val="center"/>
              <w:rPr>
                <w:rFonts w:ascii="宋体" w:hAnsi="宋体" w:cs="宋体"/>
                <w:kern w:val="0"/>
                <w:szCs w:val="21"/>
              </w:rPr>
            </w:pPr>
            <w:r>
              <w:rPr>
                <w:rFonts w:hint="eastAsia" w:ascii="宋体" w:hAnsi="宋体" w:cs="宋体"/>
                <w:kern w:val="0"/>
                <w:szCs w:val="21"/>
              </w:rPr>
              <w:t>1</w:t>
            </w:r>
          </w:p>
        </w:tc>
        <w:tc>
          <w:tcPr>
            <w:tcW w:w="918" w:type="dxa"/>
            <w:vAlign w:val="center"/>
          </w:tcPr>
          <w:p>
            <w:pPr>
              <w:spacing w:line="240" w:lineRule="exact"/>
              <w:jc w:val="center"/>
              <w:rPr>
                <w:rFonts w:ascii="宋体" w:hAnsi="宋体" w:cs="宋体"/>
                <w:kern w:val="0"/>
                <w:szCs w:val="21"/>
              </w:rPr>
            </w:pPr>
          </w:p>
        </w:tc>
        <w:tc>
          <w:tcPr>
            <w:tcW w:w="1225" w:type="dxa"/>
            <w:vAlign w:val="center"/>
          </w:tcPr>
          <w:p>
            <w:pPr>
              <w:spacing w:line="240" w:lineRule="exact"/>
              <w:jc w:val="center"/>
              <w:rPr>
                <w:rFonts w:ascii="宋体" w:hAnsi="宋体" w:cs="宋体"/>
                <w:kern w:val="0"/>
                <w:szCs w:val="21"/>
              </w:rPr>
            </w:pPr>
            <w:r>
              <w:rPr>
                <w:rFonts w:hint="eastAsia" w:ascii="宋体" w:hAnsi="宋体" w:cs="宋体"/>
                <w:kern w:val="0"/>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exact"/>
          <w:jc w:val="center"/>
        </w:trPr>
        <w:tc>
          <w:tcPr>
            <w:tcW w:w="1494" w:type="dxa"/>
            <w:vAlign w:val="center"/>
          </w:tcPr>
          <w:p>
            <w:pPr>
              <w:spacing w:line="240" w:lineRule="exact"/>
              <w:jc w:val="center"/>
              <w:rPr>
                <w:rFonts w:ascii="宋体" w:hAnsi="宋体" w:cs="宋体"/>
                <w:kern w:val="0"/>
                <w:szCs w:val="21"/>
              </w:rPr>
            </w:pPr>
            <w:r>
              <w:rPr>
                <w:rFonts w:hint="eastAsia" w:ascii="宋体" w:hAnsi="宋体" w:cs="宋体"/>
                <w:kern w:val="0"/>
                <w:szCs w:val="21"/>
              </w:rPr>
              <w:t>第二学期</w:t>
            </w:r>
          </w:p>
        </w:tc>
        <w:tc>
          <w:tcPr>
            <w:tcW w:w="919" w:type="dxa"/>
            <w:vAlign w:val="center"/>
          </w:tcPr>
          <w:p>
            <w:pPr>
              <w:spacing w:line="240" w:lineRule="exact"/>
              <w:jc w:val="center"/>
              <w:rPr>
                <w:rFonts w:ascii="宋体" w:hAnsi="宋体" w:cs="宋体"/>
                <w:kern w:val="0"/>
                <w:szCs w:val="21"/>
              </w:rPr>
            </w:pPr>
            <w:r>
              <w:rPr>
                <w:rFonts w:hint="eastAsia" w:ascii="宋体" w:hAnsi="宋体" w:cs="宋体"/>
                <w:kern w:val="0"/>
                <w:szCs w:val="21"/>
              </w:rPr>
              <w:t>18</w:t>
            </w:r>
          </w:p>
        </w:tc>
        <w:tc>
          <w:tcPr>
            <w:tcW w:w="1991" w:type="dxa"/>
            <w:vAlign w:val="center"/>
          </w:tcPr>
          <w:p>
            <w:pPr>
              <w:spacing w:line="240" w:lineRule="exact"/>
              <w:jc w:val="center"/>
              <w:rPr>
                <w:rFonts w:ascii="宋体" w:hAnsi="宋体" w:cs="宋体"/>
                <w:kern w:val="0"/>
                <w:szCs w:val="21"/>
              </w:rPr>
            </w:pPr>
          </w:p>
        </w:tc>
        <w:tc>
          <w:tcPr>
            <w:tcW w:w="1992" w:type="dxa"/>
          </w:tcPr>
          <w:p>
            <w:pPr>
              <w:spacing w:line="240" w:lineRule="exact"/>
              <w:jc w:val="center"/>
              <w:rPr>
                <w:rFonts w:ascii="宋体" w:hAnsi="宋体" w:cs="宋体"/>
                <w:kern w:val="0"/>
                <w:szCs w:val="21"/>
              </w:rPr>
            </w:pPr>
          </w:p>
        </w:tc>
        <w:tc>
          <w:tcPr>
            <w:tcW w:w="919" w:type="dxa"/>
            <w:vAlign w:val="center"/>
          </w:tcPr>
          <w:p>
            <w:pPr>
              <w:spacing w:line="240" w:lineRule="exact"/>
              <w:jc w:val="center"/>
              <w:rPr>
                <w:rFonts w:ascii="宋体" w:hAnsi="宋体" w:cs="宋体"/>
                <w:kern w:val="0"/>
                <w:szCs w:val="21"/>
              </w:rPr>
            </w:pPr>
            <w:r>
              <w:rPr>
                <w:rFonts w:hint="eastAsia" w:ascii="宋体" w:hAnsi="宋体" w:cs="宋体"/>
                <w:kern w:val="0"/>
                <w:szCs w:val="21"/>
              </w:rPr>
              <w:t>1</w:t>
            </w:r>
          </w:p>
        </w:tc>
        <w:tc>
          <w:tcPr>
            <w:tcW w:w="918" w:type="dxa"/>
            <w:vAlign w:val="center"/>
          </w:tcPr>
          <w:p>
            <w:pPr>
              <w:spacing w:line="240" w:lineRule="exact"/>
              <w:jc w:val="center"/>
              <w:rPr>
                <w:rFonts w:ascii="宋体" w:hAnsi="宋体" w:cs="宋体"/>
                <w:kern w:val="0"/>
                <w:szCs w:val="21"/>
              </w:rPr>
            </w:pPr>
            <w:r>
              <w:rPr>
                <w:rFonts w:hint="eastAsia" w:ascii="宋体" w:hAnsi="宋体" w:cs="宋体"/>
                <w:kern w:val="0"/>
                <w:szCs w:val="21"/>
              </w:rPr>
              <w:t>1</w:t>
            </w:r>
          </w:p>
        </w:tc>
        <w:tc>
          <w:tcPr>
            <w:tcW w:w="1225" w:type="dxa"/>
            <w:vAlign w:val="center"/>
          </w:tcPr>
          <w:p>
            <w:pPr>
              <w:spacing w:line="240" w:lineRule="exact"/>
              <w:jc w:val="center"/>
              <w:rPr>
                <w:rFonts w:ascii="宋体" w:hAnsi="宋体" w:cs="宋体"/>
                <w:kern w:val="0"/>
                <w:szCs w:val="21"/>
              </w:rPr>
            </w:pPr>
            <w:r>
              <w:rPr>
                <w:rFonts w:hint="eastAsia" w:ascii="宋体" w:hAnsi="宋体" w:cs="宋体"/>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exact"/>
          <w:jc w:val="center"/>
        </w:trPr>
        <w:tc>
          <w:tcPr>
            <w:tcW w:w="1494" w:type="dxa"/>
            <w:vAlign w:val="center"/>
          </w:tcPr>
          <w:p>
            <w:pPr>
              <w:spacing w:line="240" w:lineRule="exact"/>
              <w:jc w:val="center"/>
              <w:rPr>
                <w:rFonts w:ascii="宋体" w:hAnsi="宋体" w:cs="宋体"/>
                <w:kern w:val="0"/>
                <w:szCs w:val="21"/>
              </w:rPr>
            </w:pPr>
            <w:r>
              <w:rPr>
                <w:rFonts w:hint="eastAsia" w:ascii="宋体" w:hAnsi="宋体" w:cs="宋体"/>
                <w:kern w:val="0"/>
                <w:szCs w:val="21"/>
              </w:rPr>
              <w:t>第三学期</w:t>
            </w:r>
          </w:p>
        </w:tc>
        <w:tc>
          <w:tcPr>
            <w:tcW w:w="919" w:type="dxa"/>
            <w:vAlign w:val="center"/>
          </w:tcPr>
          <w:p>
            <w:pPr>
              <w:spacing w:line="240" w:lineRule="exact"/>
              <w:jc w:val="center"/>
              <w:rPr>
                <w:rFonts w:ascii="宋体" w:hAnsi="宋体" w:cs="宋体"/>
                <w:kern w:val="0"/>
                <w:szCs w:val="21"/>
              </w:rPr>
            </w:pPr>
            <w:r>
              <w:rPr>
                <w:rFonts w:hint="eastAsia" w:ascii="宋体" w:hAnsi="宋体" w:cs="宋体"/>
                <w:kern w:val="0"/>
                <w:szCs w:val="21"/>
              </w:rPr>
              <w:t>18</w:t>
            </w:r>
          </w:p>
        </w:tc>
        <w:tc>
          <w:tcPr>
            <w:tcW w:w="1991" w:type="dxa"/>
            <w:vAlign w:val="center"/>
          </w:tcPr>
          <w:p>
            <w:pPr>
              <w:spacing w:line="240" w:lineRule="exact"/>
              <w:jc w:val="center"/>
              <w:rPr>
                <w:rFonts w:ascii="宋体" w:hAnsi="宋体" w:cs="宋体"/>
                <w:kern w:val="0"/>
                <w:szCs w:val="21"/>
              </w:rPr>
            </w:pPr>
          </w:p>
        </w:tc>
        <w:tc>
          <w:tcPr>
            <w:tcW w:w="1992" w:type="dxa"/>
          </w:tcPr>
          <w:p>
            <w:pPr>
              <w:spacing w:line="240" w:lineRule="exact"/>
              <w:jc w:val="center"/>
              <w:rPr>
                <w:rFonts w:ascii="宋体" w:hAnsi="宋体" w:cs="宋体"/>
                <w:kern w:val="0"/>
                <w:szCs w:val="21"/>
              </w:rPr>
            </w:pPr>
          </w:p>
        </w:tc>
        <w:tc>
          <w:tcPr>
            <w:tcW w:w="919" w:type="dxa"/>
            <w:vAlign w:val="center"/>
          </w:tcPr>
          <w:p>
            <w:pPr>
              <w:spacing w:line="240" w:lineRule="exact"/>
              <w:jc w:val="center"/>
              <w:rPr>
                <w:rFonts w:ascii="宋体" w:hAnsi="宋体" w:cs="宋体"/>
                <w:kern w:val="0"/>
                <w:szCs w:val="21"/>
              </w:rPr>
            </w:pPr>
            <w:r>
              <w:rPr>
                <w:rFonts w:hint="eastAsia" w:ascii="宋体" w:hAnsi="宋体" w:cs="宋体"/>
                <w:kern w:val="0"/>
                <w:szCs w:val="21"/>
              </w:rPr>
              <w:t>1</w:t>
            </w:r>
          </w:p>
        </w:tc>
        <w:tc>
          <w:tcPr>
            <w:tcW w:w="918" w:type="dxa"/>
            <w:vAlign w:val="center"/>
          </w:tcPr>
          <w:p>
            <w:pPr>
              <w:spacing w:line="240" w:lineRule="exact"/>
              <w:jc w:val="center"/>
              <w:rPr>
                <w:rFonts w:ascii="宋体" w:hAnsi="宋体" w:cs="宋体"/>
                <w:kern w:val="0"/>
                <w:szCs w:val="21"/>
              </w:rPr>
            </w:pPr>
            <w:r>
              <w:rPr>
                <w:rFonts w:hint="eastAsia" w:ascii="宋体" w:hAnsi="宋体" w:cs="宋体"/>
                <w:kern w:val="0"/>
                <w:szCs w:val="21"/>
              </w:rPr>
              <w:t>1</w:t>
            </w:r>
          </w:p>
        </w:tc>
        <w:tc>
          <w:tcPr>
            <w:tcW w:w="1225" w:type="dxa"/>
            <w:vAlign w:val="center"/>
          </w:tcPr>
          <w:p>
            <w:pPr>
              <w:spacing w:line="240" w:lineRule="exact"/>
              <w:jc w:val="center"/>
              <w:rPr>
                <w:rFonts w:ascii="宋体" w:hAnsi="宋体" w:cs="宋体"/>
                <w:kern w:val="0"/>
                <w:szCs w:val="21"/>
              </w:rPr>
            </w:pPr>
            <w:r>
              <w:rPr>
                <w:rFonts w:hint="eastAsia" w:ascii="宋体" w:hAnsi="宋体" w:cs="宋体"/>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exact"/>
          <w:jc w:val="center"/>
        </w:trPr>
        <w:tc>
          <w:tcPr>
            <w:tcW w:w="1494" w:type="dxa"/>
            <w:vAlign w:val="center"/>
          </w:tcPr>
          <w:p>
            <w:pPr>
              <w:spacing w:line="240" w:lineRule="exact"/>
              <w:jc w:val="center"/>
              <w:rPr>
                <w:rFonts w:ascii="宋体" w:hAnsi="宋体" w:cs="宋体"/>
                <w:kern w:val="0"/>
                <w:szCs w:val="21"/>
              </w:rPr>
            </w:pPr>
            <w:r>
              <w:rPr>
                <w:rFonts w:hint="eastAsia" w:ascii="宋体" w:hAnsi="宋体" w:cs="宋体"/>
                <w:kern w:val="0"/>
                <w:szCs w:val="21"/>
              </w:rPr>
              <w:t>第四学期</w:t>
            </w:r>
          </w:p>
        </w:tc>
        <w:tc>
          <w:tcPr>
            <w:tcW w:w="919" w:type="dxa"/>
            <w:vAlign w:val="center"/>
          </w:tcPr>
          <w:p>
            <w:pPr>
              <w:spacing w:line="240" w:lineRule="exact"/>
              <w:jc w:val="center"/>
              <w:rPr>
                <w:rFonts w:ascii="宋体" w:hAnsi="宋体" w:cs="宋体"/>
                <w:kern w:val="0"/>
                <w:szCs w:val="21"/>
              </w:rPr>
            </w:pPr>
            <w:r>
              <w:rPr>
                <w:rFonts w:hint="eastAsia" w:ascii="宋体" w:hAnsi="宋体" w:cs="宋体"/>
                <w:kern w:val="0"/>
                <w:szCs w:val="21"/>
              </w:rPr>
              <w:t>18</w:t>
            </w:r>
          </w:p>
        </w:tc>
        <w:tc>
          <w:tcPr>
            <w:tcW w:w="1991" w:type="dxa"/>
            <w:vAlign w:val="center"/>
          </w:tcPr>
          <w:p>
            <w:pPr>
              <w:spacing w:line="240" w:lineRule="exact"/>
              <w:jc w:val="center"/>
              <w:rPr>
                <w:rFonts w:ascii="宋体" w:hAnsi="宋体" w:cs="宋体"/>
                <w:kern w:val="0"/>
                <w:szCs w:val="21"/>
              </w:rPr>
            </w:pPr>
          </w:p>
        </w:tc>
        <w:tc>
          <w:tcPr>
            <w:tcW w:w="1992" w:type="dxa"/>
          </w:tcPr>
          <w:p>
            <w:pPr>
              <w:spacing w:line="240" w:lineRule="exact"/>
              <w:jc w:val="center"/>
              <w:rPr>
                <w:rFonts w:ascii="宋体" w:hAnsi="宋体" w:cs="宋体"/>
                <w:kern w:val="0"/>
                <w:szCs w:val="21"/>
              </w:rPr>
            </w:pPr>
          </w:p>
        </w:tc>
        <w:tc>
          <w:tcPr>
            <w:tcW w:w="919" w:type="dxa"/>
            <w:vAlign w:val="center"/>
          </w:tcPr>
          <w:p>
            <w:pPr>
              <w:spacing w:line="240" w:lineRule="exact"/>
              <w:jc w:val="center"/>
              <w:rPr>
                <w:rFonts w:ascii="宋体" w:hAnsi="宋体" w:cs="宋体"/>
                <w:kern w:val="0"/>
                <w:szCs w:val="21"/>
              </w:rPr>
            </w:pPr>
            <w:r>
              <w:rPr>
                <w:rFonts w:hint="eastAsia" w:ascii="宋体" w:hAnsi="宋体" w:cs="宋体"/>
                <w:kern w:val="0"/>
                <w:szCs w:val="21"/>
              </w:rPr>
              <w:t>1</w:t>
            </w:r>
          </w:p>
        </w:tc>
        <w:tc>
          <w:tcPr>
            <w:tcW w:w="918" w:type="dxa"/>
            <w:vAlign w:val="center"/>
          </w:tcPr>
          <w:p>
            <w:pPr>
              <w:spacing w:line="240" w:lineRule="exact"/>
              <w:jc w:val="center"/>
              <w:rPr>
                <w:rFonts w:ascii="宋体" w:hAnsi="宋体" w:cs="宋体"/>
                <w:kern w:val="0"/>
                <w:szCs w:val="21"/>
              </w:rPr>
            </w:pPr>
            <w:r>
              <w:rPr>
                <w:rFonts w:hint="eastAsia" w:ascii="宋体" w:hAnsi="宋体" w:cs="宋体"/>
                <w:kern w:val="0"/>
                <w:szCs w:val="21"/>
              </w:rPr>
              <w:t>1</w:t>
            </w:r>
          </w:p>
        </w:tc>
        <w:tc>
          <w:tcPr>
            <w:tcW w:w="1225" w:type="dxa"/>
            <w:vAlign w:val="center"/>
          </w:tcPr>
          <w:p>
            <w:pPr>
              <w:spacing w:line="240" w:lineRule="exact"/>
              <w:jc w:val="center"/>
              <w:rPr>
                <w:rFonts w:ascii="宋体" w:hAnsi="宋体" w:cs="宋体"/>
                <w:kern w:val="0"/>
                <w:szCs w:val="21"/>
              </w:rPr>
            </w:pPr>
            <w:r>
              <w:rPr>
                <w:rFonts w:hint="eastAsia" w:ascii="宋体" w:hAnsi="宋体" w:cs="宋体"/>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exact"/>
          <w:jc w:val="center"/>
        </w:trPr>
        <w:tc>
          <w:tcPr>
            <w:tcW w:w="1494" w:type="dxa"/>
            <w:vAlign w:val="center"/>
          </w:tcPr>
          <w:p>
            <w:pPr>
              <w:spacing w:line="240" w:lineRule="exact"/>
              <w:jc w:val="center"/>
              <w:rPr>
                <w:rFonts w:ascii="宋体" w:hAnsi="宋体" w:cs="宋体"/>
                <w:kern w:val="0"/>
                <w:szCs w:val="21"/>
              </w:rPr>
            </w:pPr>
            <w:r>
              <w:rPr>
                <w:rFonts w:hint="eastAsia" w:ascii="宋体" w:hAnsi="宋体" w:cstheme="minorEastAsia"/>
                <w:kern w:val="0"/>
                <w:szCs w:val="21"/>
              </w:rPr>
              <w:t>第五学期</w:t>
            </w:r>
          </w:p>
        </w:tc>
        <w:tc>
          <w:tcPr>
            <w:tcW w:w="919" w:type="dxa"/>
            <w:vAlign w:val="center"/>
          </w:tcPr>
          <w:p>
            <w:pPr>
              <w:spacing w:line="240" w:lineRule="exact"/>
              <w:jc w:val="center"/>
              <w:rPr>
                <w:rFonts w:ascii="宋体" w:hAnsi="宋体" w:cs="宋体"/>
                <w:kern w:val="0"/>
                <w:szCs w:val="21"/>
              </w:rPr>
            </w:pPr>
            <w:r>
              <w:rPr>
                <w:rFonts w:hint="eastAsia" w:ascii="宋体" w:hAnsi="宋体" w:cstheme="minorEastAsia"/>
                <w:kern w:val="0"/>
                <w:szCs w:val="21"/>
              </w:rPr>
              <w:t>10</w:t>
            </w:r>
          </w:p>
        </w:tc>
        <w:tc>
          <w:tcPr>
            <w:tcW w:w="1991" w:type="dxa"/>
            <w:vAlign w:val="center"/>
          </w:tcPr>
          <w:p>
            <w:pPr>
              <w:spacing w:line="240" w:lineRule="exact"/>
              <w:jc w:val="center"/>
              <w:rPr>
                <w:rFonts w:ascii="宋体" w:hAnsi="宋体" w:cs="宋体"/>
                <w:kern w:val="0"/>
                <w:szCs w:val="21"/>
              </w:rPr>
            </w:pPr>
            <w:r>
              <w:rPr>
                <w:rFonts w:hint="eastAsia" w:ascii="宋体" w:hAnsi="宋体" w:cstheme="minorEastAsia"/>
                <w:kern w:val="0"/>
                <w:szCs w:val="21"/>
              </w:rPr>
              <w:t>8（跟岗实习）</w:t>
            </w:r>
          </w:p>
        </w:tc>
        <w:tc>
          <w:tcPr>
            <w:tcW w:w="1992" w:type="dxa"/>
            <w:vAlign w:val="center"/>
          </w:tcPr>
          <w:p>
            <w:pPr>
              <w:spacing w:line="240" w:lineRule="exact"/>
              <w:jc w:val="center"/>
              <w:rPr>
                <w:rFonts w:ascii="宋体" w:hAnsi="宋体" w:cs="宋体"/>
                <w:kern w:val="0"/>
                <w:szCs w:val="21"/>
              </w:rPr>
            </w:pPr>
          </w:p>
        </w:tc>
        <w:tc>
          <w:tcPr>
            <w:tcW w:w="919" w:type="dxa"/>
            <w:vAlign w:val="center"/>
          </w:tcPr>
          <w:p>
            <w:pPr>
              <w:spacing w:line="240" w:lineRule="exact"/>
              <w:jc w:val="center"/>
              <w:rPr>
                <w:rFonts w:ascii="宋体" w:hAnsi="宋体" w:cs="宋体"/>
                <w:kern w:val="0"/>
                <w:szCs w:val="21"/>
              </w:rPr>
            </w:pPr>
            <w:r>
              <w:rPr>
                <w:rFonts w:hint="eastAsia" w:ascii="宋体" w:hAnsi="宋体" w:cstheme="minorEastAsia"/>
                <w:kern w:val="0"/>
                <w:szCs w:val="21"/>
              </w:rPr>
              <w:t>1</w:t>
            </w:r>
          </w:p>
        </w:tc>
        <w:tc>
          <w:tcPr>
            <w:tcW w:w="918" w:type="dxa"/>
            <w:vAlign w:val="center"/>
          </w:tcPr>
          <w:p>
            <w:pPr>
              <w:spacing w:line="240" w:lineRule="exact"/>
              <w:jc w:val="center"/>
              <w:rPr>
                <w:rFonts w:ascii="宋体" w:hAnsi="宋体" w:cs="宋体"/>
                <w:kern w:val="0"/>
                <w:szCs w:val="21"/>
              </w:rPr>
            </w:pPr>
            <w:r>
              <w:rPr>
                <w:rFonts w:hint="eastAsia" w:ascii="宋体" w:hAnsi="宋体" w:cstheme="minorEastAsia"/>
                <w:kern w:val="0"/>
                <w:szCs w:val="21"/>
              </w:rPr>
              <w:t>1</w:t>
            </w:r>
          </w:p>
        </w:tc>
        <w:tc>
          <w:tcPr>
            <w:tcW w:w="1225" w:type="dxa"/>
            <w:vAlign w:val="center"/>
          </w:tcPr>
          <w:p>
            <w:pPr>
              <w:spacing w:line="240" w:lineRule="exact"/>
              <w:jc w:val="center"/>
              <w:rPr>
                <w:rFonts w:ascii="宋体" w:hAnsi="宋体" w:cs="宋体"/>
                <w:kern w:val="0"/>
                <w:szCs w:val="21"/>
              </w:rPr>
            </w:pPr>
            <w:r>
              <w:rPr>
                <w:rFonts w:hint="eastAsia" w:ascii="宋体" w:hAnsi="宋体" w:cstheme="minorEastAsia"/>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exact"/>
          <w:jc w:val="center"/>
        </w:trPr>
        <w:tc>
          <w:tcPr>
            <w:tcW w:w="1494" w:type="dxa"/>
            <w:vAlign w:val="center"/>
          </w:tcPr>
          <w:p>
            <w:pPr>
              <w:spacing w:line="240" w:lineRule="exact"/>
              <w:jc w:val="center"/>
              <w:rPr>
                <w:rFonts w:ascii="宋体" w:hAnsi="宋体" w:cs="宋体"/>
                <w:kern w:val="0"/>
                <w:szCs w:val="21"/>
              </w:rPr>
            </w:pPr>
            <w:r>
              <w:rPr>
                <w:rFonts w:hint="eastAsia" w:ascii="宋体" w:hAnsi="宋体" w:cstheme="minorEastAsia"/>
                <w:kern w:val="0"/>
                <w:szCs w:val="21"/>
              </w:rPr>
              <w:t>第六学期</w:t>
            </w:r>
          </w:p>
        </w:tc>
        <w:tc>
          <w:tcPr>
            <w:tcW w:w="919" w:type="dxa"/>
            <w:vAlign w:val="center"/>
          </w:tcPr>
          <w:p>
            <w:pPr>
              <w:spacing w:line="240" w:lineRule="exact"/>
              <w:jc w:val="center"/>
              <w:rPr>
                <w:rFonts w:ascii="宋体" w:hAnsi="宋体" w:cs="宋体"/>
                <w:kern w:val="0"/>
                <w:szCs w:val="21"/>
              </w:rPr>
            </w:pPr>
          </w:p>
        </w:tc>
        <w:tc>
          <w:tcPr>
            <w:tcW w:w="1991" w:type="dxa"/>
            <w:vAlign w:val="center"/>
          </w:tcPr>
          <w:p>
            <w:pPr>
              <w:spacing w:line="240" w:lineRule="exact"/>
              <w:jc w:val="center"/>
              <w:rPr>
                <w:rFonts w:ascii="宋体" w:hAnsi="宋体" w:cs="宋体"/>
                <w:kern w:val="0"/>
                <w:szCs w:val="21"/>
              </w:rPr>
            </w:pPr>
            <w:r>
              <w:rPr>
                <w:rFonts w:hint="eastAsia" w:ascii="宋体" w:hAnsi="宋体" w:cstheme="minorEastAsia"/>
                <w:kern w:val="0"/>
                <w:szCs w:val="21"/>
              </w:rPr>
              <w:t>20（顶岗实习）</w:t>
            </w:r>
          </w:p>
        </w:tc>
        <w:tc>
          <w:tcPr>
            <w:tcW w:w="1992" w:type="dxa"/>
            <w:vAlign w:val="center"/>
          </w:tcPr>
          <w:p>
            <w:pPr>
              <w:spacing w:line="240" w:lineRule="exact"/>
              <w:jc w:val="center"/>
              <w:rPr>
                <w:rFonts w:ascii="宋体" w:hAnsi="宋体" w:cs="宋体"/>
                <w:kern w:val="0"/>
                <w:szCs w:val="21"/>
              </w:rPr>
            </w:pPr>
          </w:p>
        </w:tc>
        <w:tc>
          <w:tcPr>
            <w:tcW w:w="919" w:type="dxa"/>
            <w:vAlign w:val="center"/>
          </w:tcPr>
          <w:p>
            <w:pPr>
              <w:spacing w:line="240" w:lineRule="exact"/>
              <w:jc w:val="center"/>
              <w:rPr>
                <w:rFonts w:ascii="宋体" w:hAnsi="宋体" w:cs="宋体"/>
                <w:kern w:val="0"/>
                <w:szCs w:val="21"/>
              </w:rPr>
            </w:pPr>
          </w:p>
        </w:tc>
        <w:tc>
          <w:tcPr>
            <w:tcW w:w="918" w:type="dxa"/>
            <w:vAlign w:val="center"/>
          </w:tcPr>
          <w:p>
            <w:pPr>
              <w:spacing w:line="240" w:lineRule="exact"/>
              <w:jc w:val="center"/>
              <w:rPr>
                <w:rFonts w:ascii="宋体" w:hAnsi="宋体" w:cs="宋体"/>
                <w:kern w:val="0"/>
                <w:szCs w:val="21"/>
              </w:rPr>
            </w:pPr>
          </w:p>
        </w:tc>
        <w:tc>
          <w:tcPr>
            <w:tcW w:w="1225" w:type="dxa"/>
            <w:vAlign w:val="center"/>
          </w:tcPr>
          <w:p>
            <w:pPr>
              <w:spacing w:line="240" w:lineRule="exact"/>
              <w:jc w:val="center"/>
              <w:rPr>
                <w:rFonts w:ascii="宋体" w:hAnsi="宋体" w:cs="宋体"/>
                <w:kern w:val="0"/>
                <w:szCs w:val="21"/>
              </w:rPr>
            </w:pPr>
            <w:r>
              <w:rPr>
                <w:rFonts w:hint="eastAsia" w:ascii="宋体" w:hAnsi="宋体" w:cstheme="minorEastAsia"/>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exact"/>
          <w:jc w:val="center"/>
        </w:trPr>
        <w:tc>
          <w:tcPr>
            <w:tcW w:w="1494" w:type="dxa"/>
            <w:vAlign w:val="center"/>
          </w:tcPr>
          <w:p>
            <w:pPr>
              <w:spacing w:line="240" w:lineRule="exact"/>
              <w:jc w:val="center"/>
              <w:rPr>
                <w:rFonts w:ascii="宋体" w:hAnsi="宋体" w:cs="宋体"/>
                <w:kern w:val="0"/>
                <w:szCs w:val="21"/>
              </w:rPr>
            </w:pPr>
            <w:r>
              <w:rPr>
                <w:rFonts w:hint="eastAsia" w:ascii="宋体" w:hAnsi="宋体" w:cstheme="minorEastAsia"/>
                <w:kern w:val="0"/>
                <w:szCs w:val="21"/>
              </w:rPr>
              <w:t>总计</w:t>
            </w:r>
          </w:p>
        </w:tc>
        <w:tc>
          <w:tcPr>
            <w:tcW w:w="919" w:type="dxa"/>
            <w:vAlign w:val="center"/>
          </w:tcPr>
          <w:p>
            <w:pPr>
              <w:spacing w:line="240" w:lineRule="exact"/>
              <w:jc w:val="center"/>
              <w:rPr>
                <w:rFonts w:ascii="宋体" w:hAnsi="宋体" w:cs="宋体"/>
                <w:kern w:val="0"/>
                <w:szCs w:val="21"/>
              </w:rPr>
            </w:pPr>
            <w:r>
              <w:rPr>
                <w:rFonts w:hint="eastAsia" w:ascii="宋体" w:hAnsi="宋体" w:cstheme="minorEastAsia"/>
                <w:kern w:val="0"/>
                <w:szCs w:val="21"/>
              </w:rPr>
              <w:t>82</w:t>
            </w:r>
          </w:p>
        </w:tc>
        <w:tc>
          <w:tcPr>
            <w:tcW w:w="1991" w:type="dxa"/>
            <w:vAlign w:val="center"/>
          </w:tcPr>
          <w:p>
            <w:pPr>
              <w:spacing w:line="240" w:lineRule="exact"/>
              <w:jc w:val="center"/>
              <w:rPr>
                <w:rFonts w:ascii="宋体" w:hAnsi="宋体" w:cs="宋体"/>
                <w:kern w:val="0"/>
                <w:szCs w:val="21"/>
              </w:rPr>
            </w:pPr>
            <w:r>
              <w:rPr>
                <w:rFonts w:hint="eastAsia" w:ascii="宋体" w:hAnsi="宋体" w:cstheme="minorEastAsia"/>
                <w:kern w:val="0"/>
                <w:szCs w:val="21"/>
              </w:rPr>
              <w:t>29</w:t>
            </w:r>
          </w:p>
        </w:tc>
        <w:tc>
          <w:tcPr>
            <w:tcW w:w="1992" w:type="dxa"/>
            <w:vAlign w:val="center"/>
          </w:tcPr>
          <w:p>
            <w:pPr>
              <w:spacing w:line="240" w:lineRule="exact"/>
              <w:jc w:val="center"/>
              <w:rPr>
                <w:rFonts w:ascii="宋体" w:hAnsi="宋体" w:cs="宋体"/>
                <w:kern w:val="0"/>
                <w:szCs w:val="21"/>
              </w:rPr>
            </w:pPr>
            <w:r>
              <w:rPr>
                <w:rFonts w:hint="eastAsia" w:ascii="宋体" w:hAnsi="宋体" w:cstheme="minorEastAsia"/>
                <w:kern w:val="0"/>
                <w:szCs w:val="21"/>
              </w:rPr>
              <w:t>1</w:t>
            </w:r>
          </w:p>
        </w:tc>
        <w:tc>
          <w:tcPr>
            <w:tcW w:w="919" w:type="dxa"/>
            <w:vAlign w:val="center"/>
          </w:tcPr>
          <w:p>
            <w:pPr>
              <w:spacing w:line="240" w:lineRule="exact"/>
              <w:jc w:val="center"/>
              <w:rPr>
                <w:rFonts w:ascii="宋体" w:hAnsi="宋体" w:cs="宋体"/>
                <w:kern w:val="0"/>
                <w:szCs w:val="21"/>
              </w:rPr>
            </w:pPr>
            <w:r>
              <w:rPr>
                <w:rFonts w:hint="eastAsia" w:ascii="宋体" w:hAnsi="宋体" w:cstheme="minorEastAsia"/>
                <w:kern w:val="0"/>
                <w:szCs w:val="21"/>
              </w:rPr>
              <w:t>5</w:t>
            </w:r>
          </w:p>
        </w:tc>
        <w:tc>
          <w:tcPr>
            <w:tcW w:w="918" w:type="dxa"/>
            <w:vAlign w:val="center"/>
          </w:tcPr>
          <w:p>
            <w:pPr>
              <w:spacing w:line="240" w:lineRule="exact"/>
              <w:jc w:val="center"/>
              <w:rPr>
                <w:rFonts w:ascii="宋体" w:hAnsi="宋体" w:cs="宋体"/>
                <w:kern w:val="0"/>
                <w:szCs w:val="21"/>
              </w:rPr>
            </w:pPr>
            <w:r>
              <w:rPr>
                <w:rFonts w:hint="eastAsia" w:ascii="宋体" w:hAnsi="宋体" w:cstheme="minorEastAsia"/>
                <w:kern w:val="0"/>
                <w:szCs w:val="21"/>
              </w:rPr>
              <w:t>4</w:t>
            </w:r>
          </w:p>
        </w:tc>
        <w:tc>
          <w:tcPr>
            <w:tcW w:w="1225" w:type="dxa"/>
            <w:vAlign w:val="center"/>
          </w:tcPr>
          <w:p>
            <w:pPr>
              <w:spacing w:line="240" w:lineRule="exact"/>
              <w:jc w:val="center"/>
              <w:rPr>
                <w:rFonts w:ascii="宋体" w:hAnsi="宋体" w:cs="宋体"/>
                <w:kern w:val="0"/>
                <w:szCs w:val="21"/>
              </w:rPr>
            </w:pPr>
            <w:r>
              <w:rPr>
                <w:rFonts w:hint="eastAsia" w:ascii="宋体" w:hAnsi="宋体" w:cstheme="minorEastAsia"/>
                <w:kern w:val="0"/>
                <w:szCs w:val="21"/>
              </w:rPr>
              <w:t>121</w:t>
            </w:r>
          </w:p>
        </w:tc>
      </w:tr>
    </w:tbl>
    <w:p>
      <w:pPr>
        <w:ind w:firstLine="482" w:firstLineChars="200"/>
        <w:jc w:val="left"/>
        <w:outlineLvl w:val="1"/>
        <w:rPr>
          <w:rFonts w:ascii="仿宋" w:hAnsi="仿宋" w:eastAsia="仿宋" w:cs="仿宋"/>
          <w:b/>
          <w:bCs/>
          <w:sz w:val="24"/>
          <w:szCs w:val="24"/>
        </w:rPr>
      </w:pPr>
      <w:bookmarkStart w:id="13" w:name="_Toc19565"/>
      <w:bookmarkStart w:id="14" w:name="_Toc29423"/>
      <w:r>
        <w:rPr>
          <w:rFonts w:hint="eastAsia" w:ascii="仿宋" w:hAnsi="仿宋" w:eastAsia="仿宋" w:cs="仿宋"/>
          <w:b/>
          <w:bCs/>
          <w:sz w:val="24"/>
          <w:szCs w:val="24"/>
        </w:rPr>
        <w:t>（二）教学时间安排</w:t>
      </w:r>
      <w:bookmarkEnd w:id="13"/>
      <w:bookmarkEnd w:id="14"/>
    </w:p>
    <w:p>
      <w:pPr>
        <w:spacing w:line="500" w:lineRule="exact"/>
        <w:jc w:val="center"/>
        <w:rPr>
          <w:rFonts w:ascii="黑体" w:hAnsi="黑体" w:eastAsia="黑体"/>
          <w:bCs/>
          <w:szCs w:val="24"/>
        </w:rPr>
      </w:pPr>
      <w:r>
        <w:rPr>
          <w:rFonts w:hint="eastAsia" w:ascii="黑体" w:hAnsi="黑体" w:eastAsia="黑体"/>
          <w:bCs/>
          <w:szCs w:val="24"/>
        </w:rPr>
        <w:t>表7.2  教学时间安排</w:t>
      </w:r>
    </w:p>
    <w:tbl>
      <w:tblPr>
        <w:tblStyle w:val="19"/>
        <w:tblpPr w:leftFromText="180" w:rightFromText="180" w:vertAnchor="text" w:horzAnchor="page" w:tblpX="1546" w:tblpY="483"/>
        <w:tblOverlap w:val="never"/>
        <w:tblW w:w="9117" w:type="dxa"/>
        <w:tblInd w:w="0" w:type="dxa"/>
        <w:tblLayout w:type="fixed"/>
        <w:tblCellMar>
          <w:top w:w="0" w:type="dxa"/>
          <w:left w:w="0" w:type="dxa"/>
          <w:bottom w:w="0" w:type="dxa"/>
          <w:right w:w="0" w:type="dxa"/>
        </w:tblCellMar>
      </w:tblPr>
      <w:tblGrid>
        <w:gridCol w:w="367"/>
        <w:gridCol w:w="441"/>
        <w:gridCol w:w="887"/>
        <w:gridCol w:w="1450"/>
        <w:gridCol w:w="509"/>
        <w:gridCol w:w="569"/>
        <w:gridCol w:w="554"/>
        <w:gridCol w:w="370"/>
        <w:gridCol w:w="334"/>
        <w:gridCol w:w="374"/>
        <w:gridCol w:w="374"/>
        <w:gridCol w:w="337"/>
        <w:gridCol w:w="434"/>
        <w:gridCol w:w="315"/>
        <w:gridCol w:w="427"/>
        <w:gridCol w:w="1375"/>
      </w:tblGrid>
      <w:tr>
        <w:tblPrEx>
          <w:tblCellMar>
            <w:top w:w="0" w:type="dxa"/>
            <w:left w:w="0" w:type="dxa"/>
            <w:bottom w:w="0" w:type="dxa"/>
            <w:right w:w="0" w:type="dxa"/>
          </w:tblCellMar>
        </w:tblPrEx>
        <w:trPr>
          <w:trHeight w:val="300" w:hRule="atLeast"/>
        </w:trPr>
        <w:tc>
          <w:tcPr>
            <w:tcW w:w="80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黑体" w:hAnsi="黑体" w:eastAsia="黑体"/>
                <w:bCs/>
                <w:kern w:val="0"/>
                <w:szCs w:val="21"/>
                <w:lang w:bidi="ar"/>
              </w:rPr>
            </w:pPr>
            <w:r>
              <w:rPr>
                <w:rFonts w:hint="eastAsia" w:ascii="黑体" w:hAnsi="黑体" w:eastAsia="黑体"/>
                <w:bCs/>
                <w:kern w:val="0"/>
                <w:szCs w:val="21"/>
                <w:lang w:bidi="ar"/>
              </w:rPr>
              <w:t>课程</w:t>
            </w:r>
          </w:p>
          <w:p>
            <w:pPr>
              <w:widowControl/>
              <w:spacing w:line="240" w:lineRule="exact"/>
              <w:jc w:val="center"/>
              <w:textAlignment w:val="center"/>
              <w:rPr>
                <w:rFonts w:ascii="黑体" w:hAnsi="黑体" w:eastAsia="黑体"/>
                <w:bCs/>
                <w:szCs w:val="21"/>
              </w:rPr>
            </w:pPr>
            <w:r>
              <w:rPr>
                <w:rFonts w:hint="eastAsia" w:ascii="黑体" w:hAnsi="黑体" w:eastAsia="黑体"/>
                <w:bCs/>
                <w:kern w:val="0"/>
                <w:szCs w:val="21"/>
                <w:lang w:bidi="ar"/>
              </w:rPr>
              <w:t>类别</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黑体" w:hAnsi="黑体" w:eastAsia="黑体"/>
                <w:bCs/>
                <w:szCs w:val="21"/>
              </w:rPr>
            </w:pPr>
            <w:r>
              <w:rPr>
                <w:rFonts w:hint="eastAsia" w:ascii="黑体" w:hAnsi="黑体" w:eastAsia="黑体"/>
                <w:bCs/>
                <w:szCs w:val="21"/>
              </w:rPr>
              <w:t>课程号码</w:t>
            </w:r>
          </w:p>
        </w:tc>
        <w:tc>
          <w:tcPr>
            <w:tcW w:w="1452"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黑体" w:hAnsi="黑体" w:eastAsia="黑体"/>
                <w:bCs/>
                <w:szCs w:val="21"/>
              </w:rPr>
            </w:pPr>
            <w:r>
              <w:rPr>
                <w:rFonts w:hint="eastAsia" w:ascii="黑体" w:hAnsi="黑体" w:eastAsia="黑体"/>
                <w:bCs/>
                <w:kern w:val="0"/>
                <w:szCs w:val="21"/>
                <w:lang w:bidi="ar"/>
              </w:rPr>
              <w:t>课程名称</w:t>
            </w:r>
          </w:p>
        </w:tc>
        <w:tc>
          <w:tcPr>
            <w:tcW w:w="503"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黑体" w:hAnsi="黑体" w:eastAsia="黑体"/>
                <w:bCs/>
                <w:szCs w:val="21"/>
              </w:rPr>
            </w:pPr>
            <w:r>
              <w:rPr>
                <w:rFonts w:hint="eastAsia" w:ascii="黑体" w:hAnsi="黑体" w:eastAsia="黑体"/>
                <w:bCs/>
                <w:kern w:val="0"/>
                <w:szCs w:val="21"/>
                <w:lang w:bidi="ar"/>
              </w:rPr>
              <w:t>总课时</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黑体" w:hAnsi="黑体" w:eastAsia="黑体"/>
                <w:bCs/>
                <w:szCs w:val="21"/>
              </w:rPr>
            </w:pPr>
            <w:r>
              <w:rPr>
                <w:rFonts w:hint="eastAsia" w:ascii="黑体" w:hAnsi="黑体" w:eastAsia="黑体"/>
                <w:bCs/>
                <w:kern w:val="0"/>
                <w:szCs w:val="21"/>
                <w:lang w:bidi="ar"/>
              </w:rPr>
              <w:t>理论教学课时</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黑体" w:hAnsi="黑体" w:eastAsia="黑体"/>
                <w:bCs/>
                <w:szCs w:val="21"/>
              </w:rPr>
            </w:pPr>
            <w:r>
              <w:rPr>
                <w:rFonts w:hint="eastAsia" w:ascii="黑体" w:hAnsi="黑体" w:eastAsia="黑体"/>
                <w:bCs/>
                <w:kern w:val="0"/>
                <w:szCs w:val="21"/>
                <w:lang w:bidi="ar"/>
              </w:rPr>
              <w:t>实践教学课时</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黑体" w:hAnsi="黑体" w:eastAsia="黑体"/>
                <w:bCs/>
                <w:szCs w:val="21"/>
              </w:rPr>
            </w:pPr>
            <w:r>
              <w:rPr>
                <w:rFonts w:hint="eastAsia" w:ascii="黑体" w:hAnsi="黑体" w:eastAsia="黑体"/>
                <w:bCs/>
                <w:kern w:val="0"/>
                <w:szCs w:val="21"/>
                <w:lang w:bidi="ar"/>
              </w:rPr>
              <w:t>考核</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黑体" w:hAnsi="黑体" w:eastAsia="黑体"/>
                <w:bCs/>
                <w:szCs w:val="21"/>
              </w:rPr>
            </w:pPr>
            <w:r>
              <w:rPr>
                <w:rFonts w:hint="eastAsia" w:ascii="黑体" w:hAnsi="黑体" w:eastAsia="黑体"/>
                <w:bCs/>
                <w:kern w:val="0"/>
                <w:szCs w:val="21"/>
                <w:lang w:bidi="ar"/>
              </w:rPr>
              <w:t>一学年</w:t>
            </w: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黑体" w:hAnsi="黑体" w:eastAsia="黑体"/>
                <w:bCs/>
                <w:szCs w:val="21"/>
              </w:rPr>
            </w:pPr>
            <w:r>
              <w:rPr>
                <w:rFonts w:hint="eastAsia" w:ascii="黑体" w:hAnsi="黑体" w:eastAsia="黑体"/>
                <w:bCs/>
                <w:kern w:val="0"/>
                <w:szCs w:val="21"/>
                <w:lang w:bidi="ar"/>
              </w:rPr>
              <w:t>二学年</w:t>
            </w:r>
          </w:p>
        </w:tc>
        <w:tc>
          <w:tcPr>
            <w:tcW w:w="74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黑体" w:hAnsi="黑体" w:eastAsia="黑体"/>
                <w:bCs/>
                <w:szCs w:val="21"/>
              </w:rPr>
            </w:pPr>
            <w:r>
              <w:rPr>
                <w:rFonts w:hint="eastAsia" w:ascii="黑体" w:hAnsi="黑体" w:eastAsia="黑体"/>
                <w:bCs/>
                <w:kern w:val="0"/>
                <w:szCs w:val="21"/>
                <w:lang w:bidi="ar"/>
              </w:rPr>
              <w:t>三学年</w:t>
            </w:r>
          </w:p>
        </w:tc>
        <w:tc>
          <w:tcPr>
            <w:tcW w:w="137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黑体" w:hAnsi="黑体" w:eastAsia="黑体"/>
                <w:bCs/>
                <w:szCs w:val="21"/>
              </w:rPr>
            </w:pPr>
            <w:r>
              <w:rPr>
                <w:rFonts w:hint="eastAsia" w:ascii="黑体" w:hAnsi="黑体" w:eastAsia="黑体"/>
                <w:bCs/>
                <w:kern w:val="0"/>
                <w:szCs w:val="21"/>
                <w:lang w:bidi="ar"/>
              </w:rPr>
              <w:t>备注</w:t>
            </w:r>
          </w:p>
        </w:tc>
      </w:tr>
      <w:tr>
        <w:tblPrEx>
          <w:tblCellMar>
            <w:top w:w="0" w:type="dxa"/>
            <w:left w:w="0" w:type="dxa"/>
            <w:bottom w:w="0" w:type="dxa"/>
            <w:right w:w="0" w:type="dxa"/>
          </w:tblCellMar>
        </w:tblPrEx>
        <w:trPr>
          <w:trHeight w:val="480" w:hRule="atLeast"/>
        </w:trPr>
        <w:tc>
          <w:tcPr>
            <w:tcW w:w="809" w:type="dxa"/>
            <w:gridSpan w:val="2"/>
            <w:vMerge w:val="continue"/>
            <w:tcBorders>
              <w:top w:val="single" w:color="000000" w:sz="4" w:space="0"/>
              <w:left w:val="single" w:color="000000" w:sz="4" w:space="0"/>
              <w:bottom w:val="single" w:color="000000" w:sz="4" w:space="0"/>
              <w:right w:val="single" w:color="000000" w:sz="4" w:space="0"/>
            </w:tcBorders>
            <w:shd w:val="clear" w:color="auto" w:fill="F2DBDB"/>
            <w:tcMar>
              <w:top w:w="10" w:type="dxa"/>
              <w:left w:w="10" w:type="dxa"/>
              <w:right w:w="10" w:type="dxa"/>
            </w:tcMar>
            <w:vAlign w:val="center"/>
          </w:tcPr>
          <w:p>
            <w:pPr>
              <w:spacing w:line="240" w:lineRule="exact"/>
              <w:jc w:val="center"/>
              <w:rPr>
                <w:rFonts w:ascii="黑体" w:hAnsi="黑体" w:eastAsia="黑体"/>
                <w:bCs/>
                <w:szCs w:val="21"/>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F2DBDB"/>
            <w:tcMar>
              <w:top w:w="10" w:type="dxa"/>
              <w:left w:w="10" w:type="dxa"/>
              <w:right w:w="10" w:type="dxa"/>
            </w:tcMar>
            <w:vAlign w:val="center"/>
          </w:tcPr>
          <w:p>
            <w:pPr>
              <w:spacing w:line="240" w:lineRule="exact"/>
              <w:jc w:val="center"/>
              <w:rPr>
                <w:rFonts w:ascii="黑体" w:hAnsi="黑体" w:eastAsia="黑体"/>
                <w:bCs/>
                <w:szCs w:val="21"/>
              </w:rPr>
            </w:pPr>
          </w:p>
        </w:tc>
        <w:tc>
          <w:tcPr>
            <w:tcW w:w="1452" w:type="dxa"/>
            <w:vMerge w:val="continue"/>
            <w:tcBorders>
              <w:top w:val="single" w:color="000000" w:sz="4" w:space="0"/>
              <w:left w:val="single" w:color="000000" w:sz="4" w:space="0"/>
              <w:bottom w:val="single" w:color="000000" w:sz="4" w:space="0"/>
              <w:right w:val="single" w:color="000000" w:sz="4" w:space="0"/>
            </w:tcBorders>
            <w:shd w:val="clear" w:color="auto" w:fill="F2DBDB"/>
            <w:tcMar>
              <w:top w:w="10" w:type="dxa"/>
              <w:left w:w="10" w:type="dxa"/>
              <w:right w:w="10" w:type="dxa"/>
            </w:tcMar>
            <w:vAlign w:val="center"/>
          </w:tcPr>
          <w:p>
            <w:pPr>
              <w:spacing w:line="240" w:lineRule="exact"/>
              <w:jc w:val="center"/>
              <w:rPr>
                <w:rFonts w:ascii="黑体" w:hAnsi="黑体" w:eastAsia="黑体"/>
                <w:bCs/>
                <w:szCs w:val="21"/>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auto" w:fill="F2DBDB"/>
            <w:tcMar>
              <w:top w:w="10" w:type="dxa"/>
              <w:left w:w="10" w:type="dxa"/>
              <w:right w:w="10" w:type="dxa"/>
            </w:tcMar>
            <w:vAlign w:val="center"/>
          </w:tcPr>
          <w:p>
            <w:pPr>
              <w:spacing w:line="240" w:lineRule="exact"/>
              <w:jc w:val="center"/>
              <w:rPr>
                <w:rFonts w:ascii="黑体" w:hAnsi="黑体" w:eastAsia="黑体"/>
                <w:bCs/>
                <w:szCs w:val="21"/>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F2DBDB"/>
            <w:tcMar>
              <w:top w:w="10" w:type="dxa"/>
              <w:left w:w="10" w:type="dxa"/>
              <w:right w:w="10" w:type="dxa"/>
            </w:tcMar>
            <w:vAlign w:val="center"/>
          </w:tcPr>
          <w:p>
            <w:pPr>
              <w:spacing w:line="240" w:lineRule="exact"/>
              <w:jc w:val="center"/>
              <w:rPr>
                <w:rFonts w:ascii="黑体" w:hAnsi="黑体" w:eastAsia="黑体"/>
                <w:bCs/>
                <w:szCs w:val="21"/>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2DBDB"/>
            <w:tcMar>
              <w:top w:w="10" w:type="dxa"/>
              <w:left w:w="10" w:type="dxa"/>
              <w:right w:w="10" w:type="dxa"/>
            </w:tcMar>
            <w:vAlign w:val="center"/>
          </w:tcPr>
          <w:p>
            <w:pPr>
              <w:spacing w:line="240" w:lineRule="exact"/>
              <w:jc w:val="center"/>
              <w:rPr>
                <w:rFonts w:ascii="黑体" w:hAnsi="黑体" w:eastAsia="黑体"/>
                <w:bCs/>
                <w:szCs w:val="21"/>
              </w:rPr>
            </w:pP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黑体" w:hAnsi="黑体" w:eastAsia="黑体"/>
                <w:bCs/>
                <w:szCs w:val="21"/>
              </w:rPr>
            </w:pPr>
            <w:r>
              <w:rPr>
                <w:rFonts w:hint="eastAsia" w:ascii="黑体" w:hAnsi="黑体" w:eastAsia="黑体"/>
                <w:bCs/>
                <w:kern w:val="0"/>
                <w:szCs w:val="21"/>
                <w:lang w:bidi="ar"/>
              </w:rPr>
              <w:t>方式</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黑体" w:hAnsi="黑体" w:eastAsia="黑体"/>
                <w:bCs/>
                <w:kern w:val="0"/>
                <w:szCs w:val="21"/>
                <w:lang w:bidi="ar"/>
              </w:rPr>
            </w:pPr>
            <w:r>
              <w:rPr>
                <w:rFonts w:hint="eastAsia" w:ascii="黑体" w:hAnsi="黑体" w:eastAsia="黑体"/>
                <w:bCs/>
                <w:kern w:val="0"/>
                <w:szCs w:val="21"/>
                <w:lang w:bidi="ar"/>
              </w:rPr>
              <w:t>一</w:t>
            </w:r>
          </w:p>
          <w:p>
            <w:pPr>
              <w:widowControl/>
              <w:spacing w:line="240" w:lineRule="exact"/>
              <w:jc w:val="center"/>
              <w:textAlignment w:val="center"/>
              <w:rPr>
                <w:rFonts w:ascii="黑体" w:hAnsi="黑体" w:eastAsia="黑体"/>
                <w:bCs/>
                <w:kern w:val="0"/>
                <w:szCs w:val="21"/>
                <w:lang w:bidi="ar"/>
              </w:rPr>
            </w:pPr>
            <w:r>
              <w:rPr>
                <w:rFonts w:hint="eastAsia" w:ascii="黑体" w:hAnsi="黑体" w:eastAsia="黑体"/>
                <w:bCs/>
                <w:kern w:val="0"/>
                <w:szCs w:val="21"/>
                <w:lang w:bidi="ar"/>
              </w:rPr>
              <w:t>学</w:t>
            </w:r>
          </w:p>
          <w:p>
            <w:pPr>
              <w:widowControl/>
              <w:spacing w:line="240" w:lineRule="exact"/>
              <w:jc w:val="center"/>
              <w:textAlignment w:val="center"/>
              <w:rPr>
                <w:rFonts w:ascii="黑体" w:hAnsi="黑体" w:eastAsia="黑体"/>
                <w:bCs/>
                <w:szCs w:val="21"/>
              </w:rPr>
            </w:pPr>
            <w:r>
              <w:rPr>
                <w:rFonts w:hint="eastAsia" w:ascii="黑体" w:hAnsi="黑体" w:eastAsia="黑体"/>
                <w:bCs/>
                <w:kern w:val="0"/>
                <w:szCs w:val="21"/>
                <w:lang w:bidi="ar"/>
              </w:rPr>
              <w:t>期</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黑体" w:hAnsi="黑体" w:eastAsia="黑体"/>
                <w:bCs/>
                <w:szCs w:val="21"/>
              </w:rPr>
            </w:pPr>
            <w:r>
              <w:rPr>
                <w:rFonts w:hint="eastAsia" w:ascii="黑体" w:hAnsi="黑体" w:eastAsia="黑体"/>
                <w:bCs/>
                <w:kern w:val="0"/>
                <w:szCs w:val="21"/>
                <w:lang w:bidi="ar"/>
              </w:rPr>
              <w:t>二学期</w:t>
            </w: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黑体" w:hAnsi="黑体" w:eastAsia="黑体"/>
                <w:bCs/>
                <w:szCs w:val="21"/>
              </w:rPr>
            </w:pPr>
            <w:r>
              <w:rPr>
                <w:rFonts w:hint="eastAsia" w:ascii="黑体" w:hAnsi="黑体" w:eastAsia="黑体"/>
                <w:bCs/>
                <w:kern w:val="0"/>
                <w:szCs w:val="21"/>
                <w:lang w:bidi="ar"/>
              </w:rPr>
              <w:t>三学期</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黑体" w:hAnsi="黑体" w:eastAsia="黑体"/>
                <w:bCs/>
                <w:kern w:val="0"/>
                <w:szCs w:val="21"/>
                <w:lang w:bidi="ar"/>
              </w:rPr>
            </w:pPr>
            <w:r>
              <w:rPr>
                <w:rFonts w:hint="eastAsia" w:ascii="黑体" w:hAnsi="黑体" w:eastAsia="黑体"/>
                <w:bCs/>
                <w:kern w:val="0"/>
                <w:szCs w:val="21"/>
                <w:lang w:bidi="ar"/>
              </w:rPr>
              <w:t>四</w:t>
            </w:r>
          </w:p>
          <w:p>
            <w:pPr>
              <w:widowControl/>
              <w:spacing w:line="240" w:lineRule="exact"/>
              <w:jc w:val="center"/>
              <w:textAlignment w:val="center"/>
              <w:rPr>
                <w:rFonts w:ascii="黑体" w:hAnsi="黑体" w:eastAsia="黑体"/>
                <w:bCs/>
                <w:kern w:val="0"/>
                <w:szCs w:val="21"/>
                <w:lang w:bidi="ar"/>
              </w:rPr>
            </w:pPr>
            <w:r>
              <w:rPr>
                <w:rFonts w:hint="eastAsia" w:ascii="黑体" w:hAnsi="黑体" w:eastAsia="黑体"/>
                <w:bCs/>
                <w:kern w:val="0"/>
                <w:szCs w:val="21"/>
                <w:lang w:bidi="ar"/>
              </w:rPr>
              <w:t>学</w:t>
            </w:r>
          </w:p>
          <w:p>
            <w:pPr>
              <w:widowControl/>
              <w:spacing w:line="240" w:lineRule="exact"/>
              <w:jc w:val="center"/>
              <w:textAlignment w:val="center"/>
              <w:rPr>
                <w:rFonts w:ascii="黑体" w:hAnsi="黑体" w:eastAsia="黑体"/>
                <w:bCs/>
                <w:szCs w:val="21"/>
              </w:rPr>
            </w:pPr>
            <w:r>
              <w:rPr>
                <w:rFonts w:hint="eastAsia" w:ascii="黑体" w:hAnsi="黑体" w:eastAsia="黑体"/>
                <w:bCs/>
                <w:kern w:val="0"/>
                <w:szCs w:val="21"/>
                <w:lang w:bidi="ar"/>
              </w:rPr>
              <w:t>期</w:t>
            </w:r>
          </w:p>
        </w:tc>
        <w:tc>
          <w:tcPr>
            <w:tcW w:w="3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黑体" w:hAnsi="黑体" w:eastAsia="黑体"/>
                <w:bCs/>
                <w:szCs w:val="21"/>
              </w:rPr>
            </w:pPr>
            <w:r>
              <w:rPr>
                <w:rFonts w:hint="eastAsia" w:ascii="黑体" w:hAnsi="黑体" w:eastAsia="黑体"/>
                <w:bCs/>
                <w:kern w:val="0"/>
                <w:szCs w:val="21"/>
                <w:lang w:bidi="ar"/>
              </w:rPr>
              <w:t>五学期</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黑体" w:hAnsi="黑体" w:eastAsia="黑体"/>
                <w:bCs/>
                <w:szCs w:val="21"/>
              </w:rPr>
            </w:pPr>
            <w:r>
              <w:rPr>
                <w:rFonts w:hint="eastAsia" w:ascii="黑体" w:hAnsi="黑体" w:eastAsia="黑体"/>
                <w:bCs/>
                <w:kern w:val="0"/>
                <w:szCs w:val="21"/>
                <w:lang w:bidi="ar"/>
              </w:rPr>
              <w:t>六学期</w:t>
            </w:r>
          </w:p>
        </w:tc>
        <w:tc>
          <w:tcPr>
            <w:tcW w:w="1370" w:type="dxa"/>
            <w:vMerge w:val="continue"/>
            <w:tcBorders>
              <w:top w:val="single" w:color="000000" w:sz="4" w:space="0"/>
              <w:left w:val="single" w:color="000000" w:sz="4" w:space="0"/>
              <w:bottom w:val="single" w:color="000000" w:sz="4" w:space="0"/>
              <w:right w:val="single" w:color="000000" w:sz="4" w:space="0"/>
            </w:tcBorders>
            <w:shd w:val="clear" w:color="auto" w:fill="F2DBDB"/>
            <w:tcMar>
              <w:top w:w="10" w:type="dxa"/>
              <w:left w:w="10" w:type="dxa"/>
              <w:right w:w="10" w:type="dxa"/>
            </w:tcMar>
            <w:vAlign w:val="center"/>
          </w:tcPr>
          <w:p>
            <w:pPr>
              <w:spacing w:line="240" w:lineRule="exact"/>
              <w:jc w:val="center"/>
              <w:rPr>
                <w:rFonts w:ascii="黑体" w:hAnsi="黑体" w:eastAsia="黑体"/>
                <w:bCs/>
                <w:szCs w:val="21"/>
              </w:rPr>
            </w:pPr>
          </w:p>
        </w:tc>
      </w:tr>
      <w:tr>
        <w:tblPrEx>
          <w:tblCellMar>
            <w:top w:w="0" w:type="dxa"/>
            <w:left w:w="0" w:type="dxa"/>
            <w:bottom w:w="0" w:type="dxa"/>
            <w:right w:w="0" w:type="dxa"/>
          </w:tblCellMar>
        </w:tblPrEx>
        <w:trPr>
          <w:trHeight w:val="300" w:hRule="atLeast"/>
        </w:trPr>
        <w:tc>
          <w:tcPr>
            <w:tcW w:w="809" w:type="dxa"/>
            <w:gridSpan w:val="2"/>
            <w:vMerge w:val="continue"/>
            <w:tcBorders>
              <w:top w:val="single" w:color="000000" w:sz="4" w:space="0"/>
              <w:left w:val="single" w:color="000000" w:sz="4" w:space="0"/>
              <w:bottom w:val="single" w:color="auto" w:sz="4" w:space="0"/>
              <w:right w:val="single" w:color="000000" w:sz="4" w:space="0"/>
            </w:tcBorders>
            <w:shd w:val="clear" w:color="auto" w:fill="F2DBDB"/>
            <w:tcMar>
              <w:top w:w="10" w:type="dxa"/>
              <w:left w:w="10" w:type="dxa"/>
              <w:right w:w="10" w:type="dxa"/>
            </w:tcMar>
            <w:vAlign w:val="center"/>
          </w:tcPr>
          <w:p>
            <w:pPr>
              <w:spacing w:line="240" w:lineRule="exact"/>
              <w:jc w:val="center"/>
              <w:rPr>
                <w:rFonts w:ascii="黑体" w:hAnsi="黑体" w:eastAsia="黑体"/>
                <w:bCs/>
                <w:szCs w:val="21"/>
              </w:rPr>
            </w:pPr>
          </w:p>
        </w:tc>
        <w:tc>
          <w:tcPr>
            <w:tcW w:w="888" w:type="dxa"/>
            <w:vMerge w:val="continue"/>
            <w:tcBorders>
              <w:top w:val="single" w:color="000000" w:sz="4" w:space="0"/>
              <w:left w:val="single" w:color="000000" w:sz="4" w:space="0"/>
              <w:bottom w:val="single" w:color="auto" w:sz="4" w:space="0"/>
              <w:right w:val="single" w:color="000000" w:sz="4" w:space="0"/>
            </w:tcBorders>
            <w:shd w:val="clear" w:color="auto" w:fill="F2DBDB"/>
            <w:tcMar>
              <w:top w:w="10" w:type="dxa"/>
              <w:left w:w="10" w:type="dxa"/>
              <w:right w:w="10" w:type="dxa"/>
            </w:tcMar>
            <w:vAlign w:val="center"/>
          </w:tcPr>
          <w:p>
            <w:pPr>
              <w:spacing w:line="240" w:lineRule="exact"/>
              <w:jc w:val="center"/>
              <w:rPr>
                <w:rFonts w:ascii="黑体" w:hAnsi="黑体" w:eastAsia="黑体"/>
                <w:bCs/>
                <w:szCs w:val="21"/>
              </w:rPr>
            </w:pPr>
          </w:p>
        </w:tc>
        <w:tc>
          <w:tcPr>
            <w:tcW w:w="1452" w:type="dxa"/>
            <w:vMerge w:val="continue"/>
            <w:tcBorders>
              <w:top w:val="single" w:color="000000" w:sz="4" w:space="0"/>
              <w:left w:val="single" w:color="000000" w:sz="4" w:space="0"/>
              <w:bottom w:val="single" w:color="000000" w:sz="4" w:space="0"/>
              <w:right w:val="single" w:color="000000" w:sz="4" w:space="0"/>
            </w:tcBorders>
            <w:shd w:val="clear" w:color="auto" w:fill="F2DBDB"/>
            <w:tcMar>
              <w:top w:w="10" w:type="dxa"/>
              <w:left w:w="10" w:type="dxa"/>
              <w:right w:w="10" w:type="dxa"/>
            </w:tcMar>
            <w:vAlign w:val="center"/>
          </w:tcPr>
          <w:p>
            <w:pPr>
              <w:spacing w:line="240" w:lineRule="exact"/>
              <w:jc w:val="center"/>
              <w:rPr>
                <w:rFonts w:ascii="黑体" w:hAnsi="黑体" w:eastAsia="黑体"/>
                <w:bCs/>
                <w:szCs w:val="21"/>
              </w:rPr>
            </w:pPr>
          </w:p>
        </w:tc>
        <w:tc>
          <w:tcPr>
            <w:tcW w:w="503" w:type="dxa"/>
            <w:vMerge w:val="continue"/>
            <w:tcBorders>
              <w:top w:val="single" w:color="000000" w:sz="4" w:space="0"/>
              <w:left w:val="single" w:color="000000" w:sz="4" w:space="0"/>
              <w:bottom w:val="single" w:color="000000" w:sz="4" w:space="0"/>
              <w:right w:val="single" w:color="000000" w:sz="4" w:space="0"/>
            </w:tcBorders>
            <w:shd w:val="clear" w:color="auto" w:fill="F2DBDB"/>
            <w:tcMar>
              <w:top w:w="10" w:type="dxa"/>
              <w:left w:w="10" w:type="dxa"/>
              <w:right w:w="10" w:type="dxa"/>
            </w:tcMar>
            <w:vAlign w:val="center"/>
          </w:tcPr>
          <w:p>
            <w:pPr>
              <w:spacing w:line="240" w:lineRule="exact"/>
              <w:jc w:val="center"/>
              <w:rPr>
                <w:rFonts w:ascii="黑体" w:hAnsi="黑体" w:eastAsia="黑体"/>
                <w:bCs/>
                <w:szCs w:val="21"/>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F2DBDB"/>
            <w:tcMar>
              <w:top w:w="10" w:type="dxa"/>
              <w:left w:w="10" w:type="dxa"/>
              <w:right w:w="10" w:type="dxa"/>
            </w:tcMar>
            <w:vAlign w:val="center"/>
          </w:tcPr>
          <w:p>
            <w:pPr>
              <w:spacing w:line="240" w:lineRule="exact"/>
              <w:jc w:val="center"/>
              <w:rPr>
                <w:rFonts w:ascii="黑体" w:hAnsi="黑体" w:eastAsia="黑体"/>
                <w:bCs/>
                <w:szCs w:val="21"/>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2DBDB"/>
            <w:tcMar>
              <w:top w:w="10" w:type="dxa"/>
              <w:left w:w="10" w:type="dxa"/>
              <w:right w:w="10" w:type="dxa"/>
            </w:tcMar>
            <w:vAlign w:val="center"/>
          </w:tcPr>
          <w:p>
            <w:pPr>
              <w:spacing w:line="240" w:lineRule="exact"/>
              <w:jc w:val="center"/>
              <w:rPr>
                <w:rFonts w:ascii="黑体" w:hAnsi="黑体" w:eastAsia="黑体"/>
                <w:bCs/>
                <w:szCs w:val="21"/>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黑体" w:hAnsi="黑体" w:eastAsia="黑体"/>
                <w:bCs/>
                <w:szCs w:val="21"/>
              </w:rPr>
            </w:pPr>
            <w:r>
              <w:rPr>
                <w:rFonts w:hint="eastAsia" w:ascii="黑体" w:hAnsi="黑体" w:eastAsia="黑体"/>
                <w:bCs/>
                <w:kern w:val="0"/>
                <w:szCs w:val="21"/>
                <w:lang w:bidi="ar"/>
              </w:rPr>
              <w:t>考试</w:t>
            </w:r>
          </w:p>
        </w:tc>
        <w:tc>
          <w:tcPr>
            <w:tcW w:w="33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黑体" w:hAnsi="黑体" w:eastAsia="黑体"/>
                <w:bCs/>
                <w:szCs w:val="21"/>
              </w:rPr>
            </w:pPr>
            <w:r>
              <w:rPr>
                <w:rFonts w:hint="eastAsia" w:ascii="黑体" w:hAnsi="黑体" w:eastAsia="黑体"/>
                <w:bCs/>
                <w:kern w:val="0"/>
                <w:szCs w:val="21"/>
                <w:lang w:bidi="ar"/>
              </w:rPr>
              <w:t>考查</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黑体" w:hAnsi="黑体" w:eastAsia="黑体"/>
                <w:bCs/>
                <w:szCs w:val="21"/>
              </w:rPr>
            </w:pPr>
            <w:r>
              <w:rPr>
                <w:rFonts w:hint="eastAsia" w:ascii="黑体" w:hAnsi="黑体" w:eastAsia="黑体"/>
                <w:bCs/>
                <w:kern w:val="0"/>
                <w:szCs w:val="21"/>
                <w:lang w:bidi="ar"/>
              </w:rPr>
              <w:t>18周</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黑体" w:hAnsi="黑体" w:eastAsia="黑体"/>
                <w:bCs/>
                <w:szCs w:val="21"/>
              </w:rPr>
            </w:pPr>
            <w:r>
              <w:rPr>
                <w:rFonts w:hint="eastAsia" w:ascii="黑体" w:hAnsi="黑体" w:eastAsia="黑体"/>
                <w:bCs/>
                <w:kern w:val="0"/>
                <w:szCs w:val="21"/>
                <w:lang w:bidi="ar"/>
              </w:rPr>
              <w:t>18周</w:t>
            </w: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黑体" w:hAnsi="黑体" w:eastAsia="黑体"/>
                <w:bCs/>
                <w:szCs w:val="21"/>
              </w:rPr>
            </w:pPr>
            <w:r>
              <w:rPr>
                <w:rFonts w:hint="eastAsia" w:ascii="黑体" w:hAnsi="黑体" w:eastAsia="黑体"/>
                <w:bCs/>
                <w:kern w:val="0"/>
                <w:szCs w:val="21"/>
                <w:lang w:bidi="ar"/>
              </w:rPr>
              <w:t>18周</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黑体" w:hAnsi="黑体" w:eastAsia="黑体"/>
                <w:bCs/>
                <w:szCs w:val="21"/>
              </w:rPr>
            </w:pPr>
            <w:r>
              <w:rPr>
                <w:rFonts w:hint="eastAsia" w:ascii="黑体" w:hAnsi="黑体" w:eastAsia="黑体"/>
                <w:bCs/>
                <w:kern w:val="0"/>
                <w:szCs w:val="21"/>
                <w:lang w:bidi="ar"/>
              </w:rPr>
              <w:t>18周</w:t>
            </w:r>
          </w:p>
        </w:tc>
        <w:tc>
          <w:tcPr>
            <w:tcW w:w="3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黑体" w:hAnsi="黑体" w:eastAsia="黑体"/>
                <w:bCs/>
                <w:szCs w:val="21"/>
              </w:rPr>
            </w:pPr>
            <w:r>
              <w:rPr>
                <w:rFonts w:hint="eastAsia" w:ascii="黑体" w:hAnsi="黑体" w:eastAsia="黑体"/>
                <w:bCs/>
                <w:kern w:val="0"/>
                <w:szCs w:val="21"/>
                <w:lang w:bidi="ar"/>
              </w:rPr>
              <w:t>18周</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黑体" w:hAnsi="黑体" w:eastAsia="黑体"/>
                <w:bCs/>
                <w:szCs w:val="21"/>
              </w:rPr>
            </w:pPr>
            <w:r>
              <w:rPr>
                <w:rFonts w:hint="eastAsia" w:ascii="黑体" w:hAnsi="黑体" w:eastAsia="黑体"/>
                <w:bCs/>
                <w:kern w:val="0"/>
                <w:szCs w:val="21"/>
                <w:lang w:bidi="ar"/>
              </w:rPr>
              <w:t>20周</w:t>
            </w:r>
          </w:p>
        </w:tc>
        <w:tc>
          <w:tcPr>
            <w:tcW w:w="1370" w:type="dxa"/>
            <w:vMerge w:val="continue"/>
            <w:tcBorders>
              <w:top w:val="single" w:color="000000" w:sz="4" w:space="0"/>
              <w:left w:val="single" w:color="000000" w:sz="4" w:space="0"/>
              <w:bottom w:val="single" w:color="000000" w:sz="4" w:space="0"/>
              <w:right w:val="single" w:color="000000" w:sz="4" w:space="0"/>
            </w:tcBorders>
            <w:shd w:val="clear" w:color="auto" w:fill="F2DBDB"/>
            <w:tcMar>
              <w:top w:w="10" w:type="dxa"/>
              <w:left w:w="10" w:type="dxa"/>
              <w:right w:w="10" w:type="dxa"/>
            </w:tcMar>
            <w:vAlign w:val="center"/>
          </w:tcPr>
          <w:p>
            <w:pPr>
              <w:spacing w:line="240" w:lineRule="exact"/>
              <w:jc w:val="center"/>
              <w:rPr>
                <w:rFonts w:ascii="黑体" w:hAnsi="黑体" w:eastAsia="黑体"/>
                <w:bCs/>
                <w:szCs w:val="21"/>
              </w:rPr>
            </w:pPr>
          </w:p>
        </w:tc>
      </w:tr>
      <w:tr>
        <w:tblPrEx>
          <w:tblCellMar>
            <w:top w:w="0" w:type="dxa"/>
            <w:left w:w="0" w:type="dxa"/>
            <w:bottom w:w="0" w:type="dxa"/>
            <w:right w:w="0" w:type="dxa"/>
          </w:tblCellMar>
        </w:tblPrEx>
        <w:trPr>
          <w:trHeight w:val="340" w:hRule="exact"/>
        </w:trPr>
        <w:tc>
          <w:tcPr>
            <w:tcW w:w="809" w:type="dxa"/>
            <w:gridSpan w:val="2"/>
            <w:vMerge w:val="restart"/>
            <w:tcBorders>
              <w:top w:val="single" w:color="auto" w:sz="4" w:space="0"/>
              <w:left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r>
              <w:rPr>
                <w:rFonts w:hint="eastAsia" w:ascii="宋体" w:hAnsi="宋体" w:cs="宋体"/>
                <w:szCs w:val="21"/>
              </w:rPr>
              <w:t>公共基础必修课程</w:t>
            </w:r>
          </w:p>
        </w:tc>
        <w:tc>
          <w:tcPr>
            <w:tcW w:w="888"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00000101</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color w:val="000000"/>
                <w:kern w:val="0"/>
                <w:szCs w:val="21"/>
                <w:lang w:bidi="ar"/>
              </w:rPr>
              <w:t>中国特色社会主义</w:t>
            </w: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36</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36</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0</w:t>
            </w:r>
          </w:p>
        </w:tc>
        <w:tc>
          <w:tcPr>
            <w:tcW w:w="3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w:t>
            </w:r>
          </w:p>
        </w:tc>
        <w:tc>
          <w:tcPr>
            <w:tcW w:w="33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rPr>
                <w:rFonts w:ascii="宋体" w:hAnsi="宋体" w:cs="宋体"/>
                <w:szCs w:val="21"/>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2</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r>
      <w:tr>
        <w:tblPrEx>
          <w:tblCellMar>
            <w:top w:w="0" w:type="dxa"/>
            <w:left w:w="0" w:type="dxa"/>
            <w:bottom w:w="0" w:type="dxa"/>
            <w:right w:w="0" w:type="dxa"/>
          </w:tblCellMar>
        </w:tblPrEx>
        <w:trPr>
          <w:trHeight w:val="488" w:hRule="exact"/>
        </w:trPr>
        <w:tc>
          <w:tcPr>
            <w:tcW w:w="8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00000102</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color w:val="000000"/>
                <w:kern w:val="0"/>
                <w:szCs w:val="21"/>
                <w:lang w:bidi="ar"/>
              </w:rPr>
              <w:t>心理健康与职业生涯</w:t>
            </w: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36</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36</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0</w:t>
            </w:r>
          </w:p>
        </w:tc>
        <w:tc>
          <w:tcPr>
            <w:tcW w:w="3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w:t>
            </w:r>
          </w:p>
        </w:tc>
        <w:tc>
          <w:tcPr>
            <w:tcW w:w="33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2</w:t>
            </w: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r>
      <w:tr>
        <w:tblPrEx>
          <w:tblCellMar>
            <w:top w:w="0" w:type="dxa"/>
            <w:left w:w="0" w:type="dxa"/>
            <w:bottom w:w="0" w:type="dxa"/>
            <w:right w:w="0" w:type="dxa"/>
          </w:tblCellMar>
        </w:tblPrEx>
        <w:trPr>
          <w:trHeight w:val="340" w:hRule="exact"/>
        </w:trPr>
        <w:tc>
          <w:tcPr>
            <w:tcW w:w="8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00000103</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color w:val="000000"/>
                <w:kern w:val="0"/>
                <w:szCs w:val="21"/>
                <w:lang w:bidi="ar"/>
              </w:rPr>
              <w:t>哲学与人生</w:t>
            </w: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36</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36</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0</w:t>
            </w:r>
          </w:p>
        </w:tc>
        <w:tc>
          <w:tcPr>
            <w:tcW w:w="3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w:t>
            </w:r>
          </w:p>
        </w:tc>
        <w:tc>
          <w:tcPr>
            <w:tcW w:w="33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2</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r>
      <w:tr>
        <w:tblPrEx>
          <w:tblCellMar>
            <w:top w:w="0" w:type="dxa"/>
            <w:left w:w="0" w:type="dxa"/>
            <w:bottom w:w="0" w:type="dxa"/>
            <w:right w:w="0" w:type="dxa"/>
          </w:tblCellMar>
        </w:tblPrEx>
        <w:trPr>
          <w:trHeight w:val="463" w:hRule="exact"/>
        </w:trPr>
        <w:tc>
          <w:tcPr>
            <w:tcW w:w="8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00000104</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color w:val="000000"/>
                <w:kern w:val="0"/>
                <w:szCs w:val="21"/>
                <w:lang w:bidi="ar"/>
              </w:rPr>
              <w:t>职业道德与法治</w:t>
            </w: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36</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36</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0</w:t>
            </w:r>
          </w:p>
        </w:tc>
        <w:tc>
          <w:tcPr>
            <w:tcW w:w="3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w:t>
            </w:r>
          </w:p>
        </w:tc>
        <w:tc>
          <w:tcPr>
            <w:tcW w:w="33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2</w:t>
            </w:r>
          </w:p>
        </w:tc>
        <w:tc>
          <w:tcPr>
            <w:tcW w:w="3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r>
      <w:tr>
        <w:tblPrEx>
          <w:tblCellMar>
            <w:top w:w="0" w:type="dxa"/>
            <w:left w:w="0" w:type="dxa"/>
            <w:bottom w:w="0" w:type="dxa"/>
            <w:right w:w="0" w:type="dxa"/>
          </w:tblCellMar>
        </w:tblPrEx>
        <w:trPr>
          <w:trHeight w:val="340" w:hRule="exact"/>
        </w:trPr>
        <w:tc>
          <w:tcPr>
            <w:tcW w:w="8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00000105</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color w:val="000000"/>
                <w:kern w:val="0"/>
                <w:szCs w:val="21"/>
                <w:lang w:bidi="ar"/>
              </w:rPr>
              <w:t>语文</w:t>
            </w: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164</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164</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0</w:t>
            </w:r>
          </w:p>
        </w:tc>
        <w:tc>
          <w:tcPr>
            <w:tcW w:w="3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w:t>
            </w:r>
          </w:p>
        </w:tc>
        <w:tc>
          <w:tcPr>
            <w:tcW w:w="33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2</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2</w:t>
            </w: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2</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2</w:t>
            </w:r>
          </w:p>
        </w:tc>
        <w:tc>
          <w:tcPr>
            <w:tcW w:w="3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2</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r>
      <w:tr>
        <w:tblPrEx>
          <w:tblCellMar>
            <w:top w:w="0" w:type="dxa"/>
            <w:left w:w="0" w:type="dxa"/>
            <w:bottom w:w="0" w:type="dxa"/>
            <w:right w:w="0" w:type="dxa"/>
          </w:tblCellMar>
        </w:tblPrEx>
        <w:trPr>
          <w:trHeight w:val="310" w:hRule="exact"/>
        </w:trPr>
        <w:tc>
          <w:tcPr>
            <w:tcW w:w="8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00000106</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rPr>
              <w:t>历史</w:t>
            </w: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20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20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0</w:t>
            </w:r>
          </w:p>
        </w:tc>
        <w:tc>
          <w:tcPr>
            <w:tcW w:w="3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w:t>
            </w:r>
          </w:p>
        </w:tc>
        <w:tc>
          <w:tcPr>
            <w:tcW w:w="33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r>
              <w:rPr>
                <w:rFonts w:hint="eastAsia" w:ascii="宋体" w:hAnsi="宋体" w:cs="宋体"/>
                <w:szCs w:val="21"/>
              </w:rPr>
              <w:t>2</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r>
      <w:tr>
        <w:tblPrEx>
          <w:tblCellMar>
            <w:top w:w="0" w:type="dxa"/>
            <w:left w:w="0" w:type="dxa"/>
            <w:bottom w:w="0" w:type="dxa"/>
            <w:right w:w="0" w:type="dxa"/>
          </w:tblCellMar>
        </w:tblPrEx>
        <w:trPr>
          <w:trHeight w:val="340" w:hRule="exact"/>
        </w:trPr>
        <w:tc>
          <w:tcPr>
            <w:tcW w:w="8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00000107</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color w:val="000000"/>
                <w:kern w:val="0"/>
                <w:szCs w:val="21"/>
                <w:lang w:bidi="ar"/>
              </w:rPr>
              <w:t>数学</w:t>
            </w: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144</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144</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0</w:t>
            </w:r>
          </w:p>
        </w:tc>
        <w:tc>
          <w:tcPr>
            <w:tcW w:w="3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w:t>
            </w:r>
          </w:p>
        </w:tc>
        <w:tc>
          <w:tcPr>
            <w:tcW w:w="33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2</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2</w:t>
            </w: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2</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2</w:t>
            </w:r>
          </w:p>
        </w:tc>
        <w:tc>
          <w:tcPr>
            <w:tcW w:w="3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r>
      <w:tr>
        <w:tblPrEx>
          <w:tblCellMar>
            <w:top w:w="0" w:type="dxa"/>
            <w:left w:w="0" w:type="dxa"/>
            <w:bottom w:w="0" w:type="dxa"/>
            <w:right w:w="0" w:type="dxa"/>
          </w:tblCellMar>
        </w:tblPrEx>
        <w:trPr>
          <w:trHeight w:val="310" w:hRule="exact"/>
        </w:trPr>
        <w:tc>
          <w:tcPr>
            <w:tcW w:w="8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00000108</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color w:val="000000"/>
                <w:kern w:val="0"/>
                <w:szCs w:val="21"/>
                <w:lang w:bidi="ar"/>
              </w:rPr>
              <w:t>英语</w:t>
            </w: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144</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144</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0</w:t>
            </w:r>
          </w:p>
        </w:tc>
        <w:tc>
          <w:tcPr>
            <w:tcW w:w="3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w:t>
            </w:r>
          </w:p>
        </w:tc>
        <w:tc>
          <w:tcPr>
            <w:tcW w:w="33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2</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2</w:t>
            </w: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2</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2</w:t>
            </w:r>
          </w:p>
        </w:tc>
        <w:tc>
          <w:tcPr>
            <w:tcW w:w="3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r>
      <w:tr>
        <w:tblPrEx>
          <w:tblCellMar>
            <w:top w:w="0" w:type="dxa"/>
            <w:left w:w="0" w:type="dxa"/>
            <w:bottom w:w="0" w:type="dxa"/>
            <w:right w:w="0" w:type="dxa"/>
          </w:tblCellMar>
        </w:tblPrEx>
        <w:trPr>
          <w:trHeight w:val="340" w:hRule="exact"/>
        </w:trPr>
        <w:tc>
          <w:tcPr>
            <w:tcW w:w="8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00000109</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color w:val="000000"/>
                <w:kern w:val="0"/>
                <w:szCs w:val="21"/>
                <w:lang w:bidi="ar"/>
              </w:rPr>
              <w:t>体育与健康</w:t>
            </w: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164</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42</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122</w:t>
            </w:r>
          </w:p>
        </w:tc>
        <w:tc>
          <w:tcPr>
            <w:tcW w:w="3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3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2</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2</w:t>
            </w: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2</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2</w:t>
            </w:r>
          </w:p>
        </w:tc>
        <w:tc>
          <w:tcPr>
            <w:tcW w:w="3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2</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r>
      <w:tr>
        <w:tblPrEx>
          <w:tblCellMar>
            <w:top w:w="0" w:type="dxa"/>
            <w:left w:w="0" w:type="dxa"/>
            <w:bottom w:w="0" w:type="dxa"/>
            <w:right w:w="0" w:type="dxa"/>
          </w:tblCellMar>
        </w:tblPrEx>
        <w:trPr>
          <w:trHeight w:val="340" w:hRule="exact"/>
        </w:trPr>
        <w:tc>
          <w:tcPr>
            <w:tcW w:w="8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00000110</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color w:val="000000"/>
                <w:kern w:val="0"/>
                <w:szCs w:val="21"/>
                <w:lang w:bidi="ar"/>
              </w:rPr>
              <w:t>信息技术</w:t>
            </w: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108</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54</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54</w:t>
            </w:r>
          </w:p>
        </w:tc>
        <w:tc>
          <w:tcPr>
            <w:tcW w:w="3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3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2</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2</w:t>
            </w: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2</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r>
      <w:tr>
        <w:tblPrEx>
          <w:tblCellMar>
            <w:top w:w="0" w:type="dxa"/>
            <w:left w:w="0" w:type="dxa"/>
            <w:bottom w:w="0" w:type="dxa"/>
            <w:right w:w="0" w:type="dxa"/>
          </w:tblCellMar>
        </w:tblPrEx>
        <w:trPr>
          <w:trHeight w:val="340" w:hRule="exact"/>
        </w:trPr>
        <w:tc>
          <w:tcPr>
            <w:tcW w:w="8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00000111</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color w:val="000000"/>
                <w:kern w:val="0"/>
                <w:szCs w:val="21"/>
                <w:lang w:bidi="ar"/>
              </w:rPr>
              <w:t>艺术</w:t>
            </w: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36</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18</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18</w:t>
            </w:r>
          </w:p>
        </w:tc>
        <w:tc>
          <w:tcPr>
            <w:tcW w:w="3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3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2</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r>
      <w:tr>
        <w:tblPrEx>
          <w:tblCellMar>
            <w:top w:w="0" w:type="dxa"/>
            <w:left w:w="0" w:type="dxa"/>
            <w:bottom w:w="0" w:type="dxa"/>
            <w:right w:w="0" w:type="dxa"/>
          </w:tblCellMar>
        </w:tblPrEx>
        <w:trPr>
          <w:trHeight w:val="337" w:hRule="exact"/>
        </w:trPr>
        <w:tc>
          <w:tcPr>
            <w:tcW w:w="8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小计</w:t>
            </w: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szCs w:val="21"/>
              </w:rPr>
              <w:t>924</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730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194</w:t>
            </w:r>
          </w:p>
        </w:tc>
        <w:tc>
          <w:tcPr>
            <w:tcW w:w="3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3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ascii="宋体" w:hAnsi="宋体" w:cs="宋体"/>
                <w:kern w:val="0"/>
                <w:szCs w:val="21"/>
                <w:lang w:bidi="ar"/>
              </w:rPr>
              <w:t>14</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1</w:t>
            </w:r>
            <w:r>
              <w:rPr>
                <w:rFonts w:ascii="宋体" w:hAnsi="宋体" w:cs="宋体"/>
                <w:kern w:val="0"/>
                <w:szCs w:val="21"/>
                <w:lang w:bidi="ar"/>
              </w:rPr>
              <w:t>2</w:t>
            </w: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12</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10</w:t>
            </w:r>
          </w:p>
        </w:tc>
        <w:tc>
          <w:tcPr>
            <w:tcW w:w="3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ascii="宋体" w:hAnsi="宋体" w:cs="宋体"/>
                <w:kern w:val="0"/>
                <w:szCs w:val="21"/>
                <w:lang w:bidi="ar"/>
              </w:rPr>
              <w:t>6</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0</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r>
      <w:tr>
        <w:tblPrEx>
          <w:tblCellMar>
            <w:top w:w="0" w:type="dxa"/>
            <w:left w:w="0" w:type="dxa"/>
            <w:bottom w:w="0" w:type="dxa"/>
            <w:right w:w="0" w:type="dxa"/>
          </w:tblCellMar>
        </w:tblPrEx>
        <w:trPr>
          <w:trHeight w:val="340" w:hRule="exact"/>
        </w:trPr>
        <w:tc>
          <w:tcPr>
            <w:tcW w:w="80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公共基础选修课程</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00000301</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color w:val="000000"/>
                <w:kern w:val="0"/>
                <w:szCs w:val="21"/>
                <w:lang w:bidi="ar"/>
              </w:rPr>
              <w:t>国防教育</w:t>
            </w: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szCs w:val="21"/>
              </w:rPr>
              <w:t>28</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szCs w:val="21"/>
              </w:rPr>
              <w:t>28</w:t>
            </w:r>
          </w:p>
        </w:tc>
        <w:tc>
          <w:tcPr>
            <w:tcW w:w="3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rPr>
                <w:rFonts w:ascii="宋体" w:hAnsi="宋体" w:cs="宋体"/>
                <w:szCs w:val="21"/>
              </w:rPr>
            </w:pPr>
          </w:p>
        </w:tc>
        <w:tc>
          <w:tcPr>
            <w:tcW w:w="33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color w:val="000000"/>
                <w:kern w:val="0"/>
                <w:szCs w:val="21"/>
                <w:lang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r>
      <w:tr>
        <w:tblPrEx>
          <w:tblCellMar>
            <w:top w:w="0" w:type="dxa"/>
            <w:left w:w="0" w:type="dxa"/>
            <w:bottom w:w="0" w:type="dxa"/>
            <w:right w:w="0" w:type="dxa"/>
          </w:tblCellMar>
        </w:tblPrEx>
        <w:trPr>
          <w:trHeight w:val="340" w:hRule="exact"/>
        </w:trPr>
        <w:tc>
          <w:tcPr>
            <w:tcW w:w="8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00000302</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color w:val="000000"/>
                <w:kern w:val="0"/>
                <w:szCs w:val="21"/>
                <w:lang w:bidi="ar"/>
              </w:rPr>
              <w:t>劳动教育</w:t>
            </w: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szCs w:val="21"/>
              </w:rPr>
              <w:t>64</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szCs w:val="21"/>
              </w:rPr>
              <w:t>64</w:t>
            </w:r>
          </w:p>
        </w:tc>
        <w:tc>
          <w:tcPr>
            <w:tcW w:w="3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p>
        </w:tc>
        <w:tc>
          <w:tcPr>
            <w:tcW w:w="33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color w:val="000000"/>
                <w:kern w:val="0"/>
                <w:szCs w:val="21"/>
                <w:lang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1</w:t>
            </w: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1</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1</w:t>
            </w:r>
          </w:p>
        </w:tc>
        <w:tc>
          <w:tcPr>
            <w:tcW w:w="3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1</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r>
      <w:tr>
        <w:tblPrEx>
          <w:tblCellMar>
            <w:top w:w="0" w:type="dxa"/>
            <w:left w:w="0" w:type="dxa"/>
            <w:bottom w:w="0" w:type="dxa"/>
            <w:right w:w="0" w:type="dxa"/>
          </w:tblCellMar>
        </w:tblPrEx>
        <w:trPr>
          <w:trHeight w:val="340" w:hRule="exact"/>
        </w:trPr>
        <w:tc>
          <w:tcPr>
            <w:tcW w:w="8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00000303</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tabs>
                <w:tab w:val="left" w:pos="945"/>
              </w:tabs>
              <w:spacing w:line="240" w:lineRule="exact"/>
              <w:jc w:val="center"/>
              <w:rPr>
                <w:rFonts w:ascii="宋体" w:hAnsi="宋体" w:cs="宋体"/>
                <w:szCs w:val="21"/>
              </w:rPr>
            </w:pPr>
            <w:r>
              <w:rPr>
                <w:rFonts w:hint="eastAsia" w:ascii="宋体" w:hAnsi="宋体" w:cs="宋体"/>
                <w:kern w:val="0"/>
                <w:szCs w:val="21"/>
              </w:rPr>
              <w:t>普通话</w:t>
            </w: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36</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36</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0</w:t>
            </w:r>
          </w:p>
        </w:tc>
        <w:tc>
          <w:tcPr>
            <w:tcW w:w="3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tabs>
                <w:tab w:val="left" w:pos="945"/>
              </w:tabs>
              <w:spacing w:line="240" w:lineRule="exact"/>
              <w:jc w:val="center"/>
              <w:rPr>
                <w:rFonts w:ascii="宋体" w:hAnsi="宋体" w:cs="宋体"/>
                <w:szCs w:val="21"/>
              </w:rPr>
            </w:pPr>
          </w:p>
        </w:tc>
        <w:tc>
          <w:tcPr>
            <w:tcW w:w="33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tabs>
                <w:tab w:val="left" w:pos="945"/>
              </w:tabs>
              <w:spacing w:line="240" w:lineRule="exact"/>
              <w:jc w:val="center"/>
              <w:rPr>
                <w:rFonts w:ascii="宋体" w:hAnsi="宋体" w:cs="宋体"/>
                <w:szCs w:val="21"/>
              </w:rPr>
            </w:pPr>
            <w:r>
              <w:rPr>
                <w:rFonts w:hint="eastAsia" w:ascii="宋体" w:hAnsi="宋体" w:cs="宋体"/>
                <w:color w:val="000000"/>
                <w:kern w:val="0"/>
                <w:szCs w:val="21"/>
                <w:lang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szCs w:val="21"/>
              </w:rPr>
              <w:t>2</w:t>
            </w: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r>
      <w:tr>
        <w:tblPrEx>
          <w:tblCellMar>
            <w:top w:w="0" w:type="dxa"/>
            <w:left w:w="0" w:type="dxa"/>
            <w:bottom w:w="0" w:type="dxa"/>
            <w:right w:w="0" w:type="dxa"/>
          </w:tblCellMar>
        </w:tblPrEx>
        <w:trPr>
          <w:trHeight w:val="464" w:hRule="exact"/>
        </w:trPr>
        <w:tc>
          <w:tcPr>
            <w:tcW w:w="8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00000304</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tabs>
                <w:tab w:val="left" w:pos="945"/>
              </w:tabs>
              <w:spacing w:line="240" w:lineRule="exact"/>
              <w:jc w:val="center"/>
              <w:rPr>
                <w:rFonts w:ascii="宋体" w:hAnsi="宋体" w:cs="宋体"/>
                <w:szCs w:val="21"/>
              </w:rPr>
            </w:pPr>
            <w:r>
              <w:rPr>
                <w:rFonts w:hint="eastAsia" w:ascii="宋体" w:hAnsi="宋体" w:cs="宋体"/>
                <w:kern w:val="0"/>
                <w:szCs w:val="21"/>
              </w:rPr>
              <w:t>中华优秀传统文化</w:t>
            </w: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64</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64</w:t>
            </w:r>
          </w:p>
        </w:tc>
        <w:tc>
          <w:tcPr>
            <w:tcW w:w="3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tabs>
                <w:tab w:val="left" w:pos="945"/>
              </w:tabs>
              <w:spacing w:line="240" w:lineRule="exact"/>
              <w:jc w:val="center"/>
              <w:rPr>
                <w:rFonts w:ascii="宋体" w:hAnsi="宋体" w:cs="宋体"/>
                <w:szCs w:val="21"/>
              </w:rPr>
            </w:pPr>
          </w:p>
        </w:tc>
        <w:tc>
          <w:tcPr>
            <w:tcW w:w="33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tabs>
                <w:tab w:val="left" w:pos="945"/>
              </w:tabs>
              <w:spacing w:line="240" w:lineRule="exact"/>
              <w:jc w:val="center"/>
              <w:rPr>
                <w:rFonts w:ascii="宋体" w:hAnsi="宋体" w:cs="宋体"/>
                <w:szCs w:val="21"/>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1</w:t>
            </w: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1</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1</w:t>
            </w:r>
          </w:p>
        </w:tc>
        <w:tc>
          <w:tcPr>
            <w:tcW w:w="3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1</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r>
      <w:tr>
        <w:tblPrEx>
          <w:tblCellMar>
            <w:top w:w="0" w:type="dxa"/>
            <w:left w:w="0" w:type="dxa"/>
            <w:bottom w:w="0" w:type="dxa"/>
            <w:right w:w="0" w:type="dxa"/>
          </w:tblCellMar>
        </w:tblPrEx>
        <w:trPr>
          <w:trHeight w:val="266" w:hRule="exact"/>
        </w:trPr>
        <w:tc>
          <w:tcPr>
            <w:tcW w:w="8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00000305</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自我管理</w:t>
            </w: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36</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36</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0</w:t>
            </w:r>
          </w:p>
        </w:tc>
        <w:tc>
          <w:tcPr>
            <w:tcW w:w="3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p>
        </w:tc>
        <w:tc>
          <w:tcPr>
            <w:tcW w:w="33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r>
              <w:rPr>
                <w:rFonts w:hint="eastAsia" w:ascii="宋体" w:hAnsi="宋体" w:cs="宋体"/>
                <w:kern w:val="0"/>
                <w:szCs w:val="21"/>
                <w:lang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r>
              <w:rPr>
                <w:rFonts w:hint="eastAsia" w:ascii="宋体" w:hAnsi="宋体" w:cs="宋体"/>
                <w:szCs w:val="21"/>
              </w:rPr>
              <w:t>2</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r>
      <w:tr>
        <w:tblPrEx>
          <w:tblCellMar>
            <w:top w:w="0" w:type="dxa"/>
            <w:left w:w="0" w:type="dxa"/>
            <w:bottom w:w="0" w:type="dxa"/>
            <w:right w:w="0" w:type="dxa"/>
          </w:tblCellMar>
        </w:tblPrEx>
        <w:trPr>
          <w:trHeight w:val="340" w:hRule="exact"/>
        </w:trPr>
        <w:tc>
          <w:tcPr>
            <w:tcW w:w="8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kern w:val="0"/>
                <w:szCs w:val="21"/>
                <w:lang w:bidi="ar"/>
              </w:rPr>
            </w:pPr>
            <w:r>
              <w:rPr>
                <w:rFonts w:hint="eastAsia" w:ascii="宋体" w:hAnsi="宋体" w:cs="宋体"/>
                <w:kern w:val="0"/>
                <w:szCs w:val="21"/>
                <w:lang w:bidi="ar"/>
              </w:rPr>
              <w:t>00000307</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kern w:val="0"/>
                <w:szCs w:val="21"/>
                <w:lang w:bidi="ar"/>
              </w:rPr>
            </w:pPr>
            <w:r>
              <w:rPr>
                <w:rFonts w:hint="eastAsia" w:ascii="宋体" w:hAnsi="宋体" w:cs="宋体"/>
                <w:kern w:val="0"/>
                <w:szCs w:val="21"/>
                <w:lang w:bidi="ar"/>
              </w:rPr>
              <w:t>理解与表达</w:t>
            </w: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36</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36</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0</w:t>
            </w:r>
          </w:p>
        </w:tc>
        <w:tc>
          <w:tcPr>
            <w:tcW w:w="3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3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kern w:val="0"/>
                <w:szCs w:val="21"/>
                <w:lang w:bidi="ar"/>
              </w:rPr>
            </w:pPr>
            <w:r>
              <w:rPr>
                <w:rFonts w:hint="eastAsia" w:ascii="宋体" w:hAnsi="宋体" w:cs="宋体"/>
                <w:kern w:val="0"/>
                <w:szCs w:val="21"/>
                <w:lang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r>
              <w:rPr>
                <w:rFonts w:hint="eastAsia" w:ascii="宋体" w:hAnsi="宋体" w:cs="宋体"/>
                <w:szCs w:val="21"/>
              </w:rPr>
              <w:t>2</w:t>
            </w: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kern w:val="0"/>
                <w:szCs w:val="21"/>
                <w:lang w:bidi="ar"/>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r>
      <w:tr>
        <w:tblPrEx>
          <w:tblCellMar>
            <w:top w:w="0" w:type="dxa"/>
            <w:left w:w="0" w:type="dxa"/>
            <w:bottom w:w="0" w:type="dxa"/>
            <w:right w:w="0" w:type="dxa"/>
          </w:tblCellMar>
        </w:tblPrEx>
        <w:trPr>
          <w:trHeight w:val="308" w:hRule="exact"/>
        </w:trPr>
        <w:tc>
          <w:tcPr>
            <w:tcW w:w="8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kern w:val="0"/>
                <w:szCs w:val="21"/>
                <w:lang w:bidi="ar"/>
              </w:rPr>
            </w:pPr>
            <w:r>
              <w:rPr>
                <w:rFonts w:hint="eastAsia" w:ascii="宋体" w:hAnsi="宋体" w:cs="宋体"/>
                <w:kern w:val="0"/>
                <w:szCs w:val="21"/>
                <w:lang w:bidi="ar"/>
              </w:rPr>
              <w:t>00000308</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kern w:val="0"/>
                <w:szCs w:val="21"/>
                <w:lang w:bidi="ar"/>
              </w:rPr>
            </w:pPr>
            <w:r>
              <w:rPr>
                <w:rFonts w:hint="eastAsia" w:ascii="宋体" w:hAnsi="宋体" w:cs="宋体"/>
                <w:kern w:val="0"/>
                <w:szCs w:val="21"/>
                <w:lang w:bidi="ar"/>
              </w:rPr>
              <w:t>交往与合作</w:t>
            </w: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36</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36</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0</w:t>
            </w:r>
          </w:p>
        </w:tc>
        <w:tc>
          <w:tcPr>
            <w:tcW w:w="3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3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kern w:val="0"/>
                <w:szCs w:val="21"/>
                <w:lang w:bidi="ar"/>
              </w:rPr>
            </w:pPr>
            <w:r>
              <w:rPr>
                <w:rFonts w:hint="eastAsia" w:ascii="宋体" w:hAnsi="宋体" w:cs="宋体"/>
                <w:kern w:val="0"/>
                <w:szCs w:val="21"/>
                <w:lang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kern w:val="0"/>
                <w:szCs w:val="21"/>
                <w:lang w:bidi="ar"/>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r>
              <w:rPr>
                <w:rFonts w:hint="eastAsia" w:ascii="宋体" w:hAnsi="宋体" w:cs="宋体"/>
                <w:szCs w:val="21"/>
              </w:rPr>
              <w:t>2</w:t>
            </w:r>
          </w:p>
        </w:tc>
        <w:tc>
          <w:tcPr>
            <w:tcW w:w="3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r>
      <w:tr>
        <w:tblPrEx>
          <w:tblCellMar>
            <w:top w:w="0" w:type="dxa"/>
            <w:left w:w="0" w:type="dxa"/>
            <w:bottom w:w="0" w:type="dxa"/>
            <w:right w:w="0" w:type="dxa"/>
          </w:tblCellMar>
        </w:tblPrEx>
        <w:trPr>
          <w:trHeight w:val="483" w:hRule="exact"/>
        </w:trPr>
        <w:tc>
          <w:tcPr>
            <w:tcW w:w="8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kern w:val="0"/>
                <w:szCs w:val="21"/>
                <w:lang w:bidi="ar"/>
              </w:rPr>
            </w:pPr>
            <w:r>
              <w:rPr>
                <w:rFonts w:hint="eastAsia" w:ascii="宋体" w:hAnsi="宋体" w:cs="宋体"/>
                <w:kern w:val="0"/>
                <w:szCs w:val="21"/>
                <w:lang w:bidi="ar"/>
              </w:rPr>
              <w:t>00000311</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kern w:val="0"/>
                <w:szCs w:val="21"/>
                <w:lang w:bidi="ar"/>
              </w:rPr>
            </w:pPr>
            <w:r>
              <w:rPr>
                <w:rFonts w:hint="eastAsia" w:ascii="宋体" w:hAnsi="宋体" w:cs="宋体"/>
                <w:kern w:val="0"/>
                <w:szCs w:val="21"/>
                <w:lang w:bidi="ar"/>
              </w:rPr>
              <w:t>就业指导与实训</w:t>
            </w: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20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10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10</w:t>
            </w:r>
          </w:p>
        </w:tc>
        <w:tc>
          <w:tcPr>
            <w:tcW w:w="3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3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kern w:val="0"/>
                <w:szCs w:val="21"/>
                <w:lang w:bidi="ar"/>
              </w:rPr>
            </w:pPr>
            <w:r>
              <w:rPr>
                <w:rFonts w:hint="eastAsia" w:ascii="宋体" w:hAnsi="宋体" w:cs="宋体"/>
                <w:kern w:val="0"/>
                <w:szCs w:val="21"/>
                <w:lang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kern w:val="0"/>
                <w:szCs w:val="21"/>
                <w:lang w:bidi="ar"/>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szCs w:val="21"/>
              </w:rPr>
              <w:t>2</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r>
      <w:tr>
        <w:tblPrEx>
          <w:tblCellMar>
            <w:top w:w="0" w:type="dxa"/>
            <w:left w:w="0" w:type="dxa"/>
            <w:bottom w:w="0" w:type="dxa"/>
            <w:right w:w="0" w:type="dxa"/>
          </w:tblCellMar>
        </w:tblPrEx>
        <w:trPr>
          <w:trHeight w:val="483" w:hRule="exact"/>
        </w:trPr>
        <w:tc>
          <w:tcPr>
            <w:tcW w:w="8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00000312</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创业创新指导与实训</w:t>
            </w: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36</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36</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0</w:t>
            </w:r>
          </w:p>
        </w:tc>
        <w:tc>
          <w:tcPr>
            <w:tcW w:w="3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3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r>
              <w:rPr>
                <w:rFonts w:hint="eastAsia" w:ascii="宋体" w:hAnsi="宋体" w:cs="宋体"/>
                <w:szCs w:val="21"/>
              </w:rPr>
              <w:t>2</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r>
      <w:tr>
        <w:tblPrEx>
          <w:tblCellMar>
            <w:top w:w="0" w:type="dxa"/>
            <w:left w:w="0" w:type="dxa"/>
            <w:bottom w:w="0" w:type="dxa"/>
            <w:right w:w="0" w:type="dxa"/>
          </w:tblCellMar>
        </w:tblPrEx>
        <w:trPr>
          <w:trHeight w:val="333" w:hRule="exact"/>
        </w:trPr>
        <w:tc>
          <w:tcPr>
            <w:tcW w:w="8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小计</w:t>
            </w: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kern w:val="0"/>
                <w:szCs w:val="21"/>
                <w:lang w:bidi="ar"/>
              </w:rPr>
            </w:pPr>
            <w:r>
              <w:rPr>
                <w:rFonts w:hint="eastAsia" w:ascii="宋体" w:hAnsi="宋体" w:cs="宋体"/>
                <w:color w:val="000000"/>
                <w:kern w:val="0"/>
                <w:szCs w:val="21"/>
                <w:lang w:bidi="ar"/>
              </w:rPr>
              <w:t>356</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kern w:val="0"/>
                <w:szCs w:val="21"/>
                <w:lang w:bidi="ar"/>
              </w:rPr>
            </w:pPr>
            <w:r>
              <w:rPr>
                <w:rFonts w:hint="eastAsia" w:ascii="宋体" w:hAnsi="宋体" w:cs="宋体"/>
                <w:color w:val="000000"/>
                <w:kern w:val="0"/>
                <w:szCs w:val="21"/>
                <w:lang w:bidi="ar"/>
              </w:rPr>
              <w:t>190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kern w:val="0"/>
                <w:szCs w:val="21"/>
                <w:lang w:bidi="ar"/>
              </w:rPr>
            </w:pPr>
            <w:r>
              <w:rPr>
                <w:rFonts w:hint="eastAsia" w:ascii="宋体" w:hAnsi="宋体" w:cs="宋体"/>
                <w:color w:val="000000"/>
                <w:kern w:val="0"/>
                <w:szCs w:val="21"/>
                <w:lang w:bidi="ar"/>
              </w:rPr>
              <w:t>166</w:t>
            </w:r>
          </w:p>
        </w:tc>
        <w:tc>
          <w:tcPr>
            <w:tcW w:w="3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kern w:val="0"/>
                <w:szCs w:val="21"/>
                <w:lang w:bidi="ar"/>
              </w:rPr>
            </w:pPr>
          </w:p>
        </w:tc>
        <w:tc>
          <w:tcPr>
            <w:tcW w:w="33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 w:val="24"/>
                <w:szCs w:val="24"/>
                <w:lang w:bidi="ar"/>
              </w:rPr>
              <w:t>2</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 w:val="24"/>
                <w:szCs w:val="24"/>
                <w:lang w:bidi="ar"/>
              </w:rPr>
              <w:t>6</w:t>
            </w: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 w:val="24"/>
                <w:szCs w:val="24"/>
                <w:lang w:bidi="ar"/>
              </w:rPr>
              <w:t>4</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 w:val="24"/>
                <w:szCs w:val="24"/>
                <w:lang w:bidi="ar"/>
              </w:rPr>
              <w:t>4</w:t>
            </w:r>
          </w:p>
        </w:tc>
        <w:tc>
          <w:tcPr>
            <w:tcW w:w="3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 w:val="24"/>
                <w:szCs w:val="24"/>
                <w:lang w:bidi="ar"/>
              </w:rPr>
              <w:t>4</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 w:val="24"/>
                <w:szCs w:val="24"/>
                <w:lang w:bidi="ar"/>
              </w:rPr>
              <w:t>0</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r>
      <w:tr>
        <w:tblPrEx>
          <w:tblCellMar>
            <w:top w:w="0" w:type="dxa"/>
            <w:left w:w="0" w:type="dxa"/>
            <w:bottom w:w="0" w:type="dxa"/>
            <w:right w:w="0" w:type="dxa"/>
          </w:tblCellMar>
        </w:tblPrEx>
        <w:trPr>
          <w:trHeight w:val="556" w:hRule="exact"/>
        </w:trPr>
        <w:tc>
          <w:tcPr>
            <w:tcW w:w="3149" w:type="dxa"/>
            <w:gridSpan w:val="4"/>
            <w:tcBorders>
              <w:top w:val="single" w:color="000000" w:sz="4" w:space="0"/>
              <w:left w:val="single" w:color="000000" w:sz="4" w:space="0"/>
              <w:bottom w:val="single" w:color="000000" w:sz="4" w:space="0"/>
              <w:right w:val="single" w:color="000000" w:sz="4" w:space="0"/>
            </w:tcBorders>
            <w:shd w:val="clear" w:color="auto" w:fill="B8CCE4" w:themeFill="accent1" w:themeFillTint="66"/>
            <w:tcMar>
              <w:top w:w="10" w:type="dxa"/>
              <w:left w:w="10" w:type="dxa"/>
              <w:right w:w="10" w:type="dxa"/>
            </w:tcMar>
            <w:vAlign w:val="center"/>
          </w:tcPr>
          <w:p>
            <w:pPr>
              <w:widowControl/>
              <w:spacing w:line="240" w:lineRule="exact"/>
              <w:jc w:val="center"/>
              <w:textAlignment w:val="center"/>
              <w:rPr>
                <w:rFonts w:ascii="宋体" w:hAnsi="宋体" w:cs="宋体"/>
                <w:b/>
                <w:szCs w:val="21"/>
              </w:rPr>
            </w:pPr>
            <w:r>
              <w:rPr>
                <w:rFonts w:hint="eastAsia" w:ascii="宋体" w:hAnsi="宋体" w:cs="宋体"/>
                <w:b/>
                <w:kern w:val="0"/>
                <w:szCs w:val="21"/>
                <w:lang w:bidi="ar"/>
              </w:rPr>
              <w:t>公共基础课程合计</w:t>
            </w:r>
          </w:p>
        </w:tc>
        <w:tc>
          <w:tcPr>
            <w:tcW w:w="503" w:type="dxa"/>
            <w:tcBorders>
              <w:top w:val="single" w:color="000000" w:sz="4" w:space="0"/>
              <w:left w:val="single" w:color="000000" w:sz="4" w:space="0"/>
              <w:bottom w:val="single" w:color="000000" w:sz="4" w:space="0"/>
              <w:right w:val="single" w:color="000000" w:sz="4" w:space="0"/>
            </w:tcBorders>
            <w:shd w:val="clear" w:color="auto" w:fill="B8CCE4" w:themeFill="accent1" w:themeFillTint="66"/>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1280</w:t>
            </w:r>
          </w:p>
        </w:tc>
        <w:tc>
          <w:tcPr>
            <w:tcW w:w="570" w:type="dxa"/>
            <w:tcBorders>
              <w:top w:val="single" w:color="000000" w:sz="4" w:space="0"/>
              <w:left w:val="single" w:color="000000" w:sz="4" w:space="0"/>
              <w:bottom w:val="single" w:color="000000" w:sz="4" w:space="0"/>
              <w:right w:val="single" w:color="000000" w:sz="4" w:space="0"/>
            </w:tcBorders>
            <w:shd w:val="clear" w:color="auto" w:fill="B8CCE4" w:themeFill="accent1" w:themeFillTint="66"/>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920</w:t>
            </w:r>
          </w:p>
        </w:tc>
        <w:tc>
          <w:tcPr>
            <w:tcW w:w="555" w:type="dxa"/>
            <w:tcBorders>
              <w:top w:val="single" w:color="000000" w:sz="4" w:space="0"/>
              <w:left w:val="single" w:color="000000" w:sz="4" w:space="0"/>
              <w:bottom w:val="single" w:color="000000" w:sz="4" w:space="0"/>
              <w:right w:val="single" w:color="000000" w:sz="4" w:space="0"/>
            </w:tcBorders>
            <w:shd w:val="clear" w:color="auto" w:fill="B8CCE4" w:themeFill="accent1" w:themeFillTint="66"/>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360</w:t>
            </w:r>
          </w:p>
        </w:tc>
        <w:tc>
          <w:tcPr>
            <w:tcW w:w="371" w:type="dxa"/>
            <w:tcBorders>
              <w:top w:val="single" w:color="000000" w:sz="4" w:space="0"/>
              <w:left w:val="single" w:color="000000" w:sz="4" w:space="0"/>
              <w:bottom w:val="single" w:color="000000" w:sz="4" w:space="0"/>
              <w:right w:val="single" w:color="000000" w:sz="4" w:space="0"/>
            </w:tcBorders>
            <w:shd w:val="clear" w:color="auto" w:fill="B8CCE4" w:themeFill="accent1" w:themeFillTint="66"/>
            <w:tcMar>
              <w:top w:w="10" w:type="dxa"/>
              <w:left w:w="10" w:type="dxa"/>
              <w:right w:w="10" w:type="dxa"/>
            </w:tcMar>
            <w:vAlign w:val="center"/>
          </w:tcPr>
          <w:p>
            <w:pPr>
              <w:widowControl/>
              <w:jc w:val="center"/>
              <w:textAlignment w:val="center"/>
              <w:rPr>
                <w:rFonts w:ascii="宋体" w:hAnsi="宋体" w:cs="宋体"/>
                <w:szCs w:val="21"/>
              </w:rPr>
            </w:pPr>
          </w:p>
        </w:tc>
        <w:tc>
          <w:tcPr>
            <w:tcW w:w="334" w:type="dxa"/>
            <w:tcBorders>
              <w:top w:val="single" w:color="000000" w:sz="4" w:space="0"/>
              <w:left w:val="single" w:color="000000" w:sz="4" w:space="0"/>
              <w:bottom w:val="single" w:color="000000" w:sz="4" w:space="0"/>
              <w:right w:val="single" w:color="000000" w:sz="4" w:space="0"/>
            </w:tcBorders>
            <w:shd w:val="clear" w:color="auto" w:fill="B8CCE4" w:themeFill="accent1" w:themeFillTint="66"/>
            <w:tcMar>
              <w:top w:w="10" w:type="dxa"/>
              <w:left w:w="10" w:type="dxa"/>
              <w:right w:w="10" w:type="dxa"/>
            </w:tcMar>
            <w:vAlign w:val="center"/>
          </w:tcPr>
          <w:p>
            <w:pPr>
              <w:widowControl/>
              <w:jc w:val="center"/>
              <w:textAlignment w:val="center"/>
              <w:rPr>
                <w:rFonts w:ascii="宋体" w:hAnsi="宋体" w:cs="宋体"/>
                <w:szCs w:val="21"/>
              </w:rPr>
            </w:pPr>
          </w:p>
        </w:tc>
        <w:tc>
          <w:tcPr>
            <w:tcW w:w="375" w:type="dxa"/>
            <w:tcBorders>
              <w:top w:val="single" w:color="000000" w:sz="4" w:space="0"/>
              <w:left w:val="single" w:color="000000" w:sz="4" w:space="0"/>
              <w:bottom w:val="single" w:color="000000" w:sz="4" w:space="0"/>
              <w:right w:val="single" w:color="000000" w:sz="4" w:space="0"/>
            </w:tcBorders>
            <w:shd w:val="clear" w:color="auto" w:fill="B8CCE4" w:themeFill="accent1" w:themeFillTint="66"/>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1</w:t>
            </w:r>
            <w:r>
              <w:rPr>
                <w:rFonts w:ascii="宋体" w:hAnsi="宋体" w:cs="宋体"/>
                <w:color w:val="000000"/>
                <w:kern w:val="0"/>
                <w:szCs w:val="21"/>
                <w:lang w:bidi="ar"/>
              </w:rPr>
              <w:t>6</w:t>
            </w:r>
          </w:p>
        </w:tc>
        <w:tc>
          <w:tcPr>
            <w:tcW w:w="375" w:type="dxa"/>
            <w:tcBorders>
              <w:top w:val="single" w:color="000000" w:sz="4" w:space="0"/>
              <w:left w:val="single" w:color="000000" w:sz="4" w:space="0"/>
              <w:bottom w:val="single" w:color="000000" w:sz="4" w:space="0"/>
              <w:right w:val="single" w:color="000000" w:sz="4" w:space="0"/>
            </w:tcBorders>
            <w:shd w:val="clear" w:color="auto" w:fill="B8CCE4" w:themeFill="accent1" w:themeFillTint="66"/>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18</w:t>
            </w:r>
          </w:p>
        </w:tc>
        <w:tc>
          <w:tcPr>
            <w:tcW w:w="330" w:type="dxa"/>
            <w:tcBorders>
              <w:top w:val="single" w:color="000000" w:sz="4" w:space="0"/>
              <w:left w:val="single" w:color="000000" w:sz="4" w:space="0"/>
              <w:bottom w:val="single" w:color="000000" w:sz="4" w:space="0"/>
              <w:right w:val="single" w:color="000000" w:sz="4" w:space="0"/>
            </w:tcBorders>
            <w:shd w:val="clear" w:color="auto" w:fill="B8CCE4" w:themeFill="accent1" w:themeFillTint="66"/>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16</w:t>
            </w:r>
          </w:p>
        </w:tc>
        <w:tc>
          <w:tcPr>
            <w:tcW w:w="435" w:type="dxa"/>
            <w:tcBorders>
              <w:top w:val="single" w:color="000000" w:sz="4" w:space="0"/>
              <w:left w:val="single" w:color="000000" w:sz="4" w:space="0"/>
              <w:bottom w:val="single" w:color="000000" w:sz="4" w:space="0"/>
              <w:right w:val="single" w:color="000000" w:sz="4" w:space="0"/>
            </w:tcBorders>
            <w:shd w:val="clear" w:color="auto" w:fill="B8CCE4" w:themeFill="accent1" w:themeFillTint="66"/>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1</w:t>
            </w:r>
            <w:r>
              <w:rPr>
                <w:rFonts w:ascii="宋体" w:hAnsi="宋体" w:cs="宋体"/>
                <w:color w:val="000000"/>
                <w:kern w:val="0"/>
                <w:szCs w:val="21"/>
                <w:lang w:bidi="ar"/>
              </w:rPr>
              <w:t>4</w:t>
            </w:r>
          </w:p>
        </w:tc>
        <w:tc>
          <w:tcPr>
            <w:tcW w:w="315" w:type="dxa"/>
            <w:tcBorders>
              <w:top w:val="single" w:color="000000" w:sz="4" w:space="0"/>
              <w:left w:val="single" w:color="000000" w:sz="4" w:space="0"/>
              <w:bottom w:val="single" w:color="000000" w:sz="4" w:space="0"/>
              <w:right w:val="single" w:color="000000" w:sz="4" w:space="0"/>
            </w:tcBorders>
            <w:shd w:val="clear" w:color="auto" w:fill="B8CCE4" w:themeFill="accent1" w:themeFillTint="66"/>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10</w:t>
            </w:r>
          </w:p>
        </w:tc>
        <w:tc>
          <w:tcPr>
            <w:tcW w:w="428" w:type="dxa"/>
            <w:tcBorders>
              <w:top w:val="single" w:color="000000" w:sz="4" w:space="0"/>
              <w:left w:val="single" w:color="000000" w:sz="4" w:space="0"/>
              <w:bottom w:val="single" w:color="000000" w:sz="4" w:space="0"/>
              <w:right w:val="single" w:color="000000" w:sz="4" w:space="0"/>
            </w:tcBorders>
            <w:shd w:val="clear" w:color="auto" w:fill="B8CCE4" w:themeFill="accent1" w:themeFillTint="66"/>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0</w:t>
            </w:r>
          </w:p>
        </w:tc>
        <w:tc>
          <w:tcPr>
            <w:tcW w:w="1370" w:type="dxa"/>
            <w:tcBorders>
              <w:top w:val="single" w:color="000000" w:sz="4" w:space="0"/>
              <w:left w:val="single" w:color="000000" w:sz="4" w:space="0"/>
              <w:bottom w:val="single" w:color="000000" w:sz="4" w:space="0"/>
              <w:right w:val="single" w:color="000000" w:sz="4" w:space="0"/>
            </w:tcBorders>
            <w:shd w:val="clear" w:color="auto" w:fill="B8CCE4" w:themeFill="accent1" w:themeFillTint="66"/>
            <w:tcMar>
              <w:top w:w="10" w:type="dxa"/>
              <w:left w:w="10" w:type="dxa"/>
              <w:right w:w="10" w:type="dxa"/>
            </w:tcMar>
            <w:vAlign w:val="center"/>
          </w:tcPr>
          <w:p>
            <w:pPr>
              <w:spacing w:line="240" w:lineRule="exact"/>
              <w:jc w:val="center"/>
              <w:rPr>
                <w:rFonts w:ascii="宋体" w:hAnsi="宋体" w:cs="宋体"/>
                <w:szCs w:val="21"/>
              </w:rPr>
            </w:pPr>
          </w:p>
        </w:tc>
      </w:tr>
      <w:tr>
        <w:tblPrEx>
          <w:tblCellMar>
            <w:top w:w="0" w:type="dxa"/>
            <w:left w:w="0" w:type="dxa"/>
            <w:bottom w:w="0" w:type="dxa"/>
            <w:right w:w="0" w:type="dxa"/>
          </w:tblCellMar>
        </w:tblPrEx>
        <w:trPr>
          <w:trHeight w:val="340" w:hRule="exact"/>
        </w:trPr>
        <w:tc>
          <w:tcPr>
            <w:tcW w:w="80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专业核心课程</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szCs w:val="21"/>
              </w:rPr>
              <w:t>05060401</w:t>
            </w: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kern w:val="0"/>
                <w:szCs w:val="21"/>
                <w:lang w:bidi="ar"/>
              </w:rPr>
            </w:pPr>
            <w:r>
              <w:rPr>
                <w:rFonts w:hint="eastAsia" w:ascii="宋体" w:hAnsi="宋体" w:cs="宋体"/>
                <w:color w:val="000000"/>
                <w:kern w:val="0"/>
                <w:szCs w:val="21"/>
                <w:lang w:bidi="ar"/>
              </w:rPr>
              <w:t>电子商务基础</w:t>
            </w: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72</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36</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36</w:t>
            </w:r>
          </w:p>
        </w:tc>
        <w:tc>
          <w:tcPr>
            <w:tcW w:w="3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w:t>
            </w:r>
          </w:p>
        </w:tc>
        <w:tc>
          <w:tcPr>
            <w:tcW w:w="33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Cs w:val="21"/>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Cs w:val="21"/>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Cs w:val="21"/>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p>
        </w:tc>
      </w:tr>
      <w:tr>
        <w:tblPrEx>
          <w:tblCellMar>
            <w:top w:w="0" w:type="dxa"/>
            <w:left w:w="0" w:type="dxa"/>
            <w:bottom w:w="0" w:type="dxa"/>
            <w:right w:w="0" w:type="dxa"/>
          </w:tblCellMar>
        </w:tblPrEx>
        <w:trPr>
          <w:trHeight w:val="340" w:hRule="exact"/>
        </w:trPr>
        <w:tc>
          <w:tcPr>
            <w:tcW w:w="8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05060402</w:t>
            </w: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市场营销</w:t>
            </w: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72</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18</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kern w:val="0"/>
                <w:szCs w:val="21"/>
                <w:lang w:bidi="ar"/>
                <w14:textFill>
                  <w14:solidFill>
                    <w14:schemeClr w14:val="tx1"/>
                  </w14:solidFill>
                </w14:textFill>
              </w:rPr>
              <w:t>18</w:t>
            </w:r>
          </w:p>
        </w:tc>
        <w:tc>
          <w:tcPr>
            <w:tcW w:w="3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w:t>
            </w:r>
          </w:p>
        </w:tc>
        <w:tc>
          <w:tcPr>
            <w:tcW w:w="33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Cs w:val="21"/>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ascii="宋体" w:hAnsi="宋体" w:cs="宋体"/>
                <w:kern w:val="0"/>
                <w:szCs w:val="21"/>
                <w:lang w:bidi="ar"/>
              </w:rPr>
              <w:t>4</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Cs w:val="21"/>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Cs w:val="21"/>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Cs w:val="21"/>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Cs w:val="21"/>
              </w:rPr>
            </w:pPr>
          </w:p>
        </w:tc>
      </w:tr>
      <w:tr>
        <w:tblPrEx>
          <w:tblCellMar>
            <w:top w:w="0" w:type="dxa"/>
            <w:left w:w="0" w:type="dxa"/>
            <w:bottom w:w="0" w:type="dxa"/>
            <w:right w:w="0" w:type="dxa"/>
          </w:tblCellMar>
        </w:tblPrEx>
        <w:trPr>
          <w:trHeight w:val="340" w:hRule="exact"/>
        </w:trPr>
        <w:tc>
          <w:tcPr>
            <w:tcW w:w="8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szCs w:val="21"/>
              </w:rPr>
              <w:t>05060403</w:t>
            </w: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kern w:val="0"/>
                <w:szCs w:val="21"/>
                <w:lang w:bidi="ar"/>
              </w:rPr>
            </w:pPr>
            <w:r>
              <w:rPr>
                <w:rFonts w:hint="eastAsia" w:ascii="宋体" w:hAnsi="宋体" w:cs="宋体"/>
                <w:color w:val="000000"/>
                <w:kern w:val="0"/>
                <w:szCs w:val="21"/>
                <w:lang w:bidi="ar"/>
              </w:rPr>
              <w:t>新媒体运营</w:t>
            </w: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72</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36</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36</w:t>
            </w:r>
          </w:p>
        </w:tc>
        <w:tc>
          <w:tcPr>
            <w:tcW w:w="3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3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Cs w:val="21"/>
              </w:rPr>
            </w:pPr>
            <w:r>
              <w:rPr>
                <w:rFonts w:hint="eastAsia" w:ascii="宋体" w:hAnsi="宋体" w:cs="宋体"/>
                <w:kern w:val="0"/>
                <w:szCs w:val="21"/>
                <w:lang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Cs w:val="21"/>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Cs w:val="21"/>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Cs w:val="21"/>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Cs w:val="21"/>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宋体" w:hAnsi="宋体" w:cs="宋体"/>
                <w:szCs w:val="21"/>
              </w:rPr>
            </w:pPr>
          </w:p>
        </w:tc>
      </w:tr>
      <w:tr>
        <w:tblPrEx>
          <w:tblCellMar>
            <w:top w:w="0" w:type="dxa"/>
            <w:left w:w="0" w:type="dxa"/>
            <w:bottom w:w="0" w:type="dxa"/>
            <w:right w:w="0" w:type="dxa"/>
          </w:tblCellMar>
        </w:tblPrEx>
        <w:trPr>
          <w:trHeight w:val="262" w:hRule="atLeast"/>
        </w:trPr>
        <w:tc>
          <w:tcPr>
            <w:tcW w:w="8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szCs w:val="21"/>
              </w:rPr>
              <w:t>05060404</w:t>
            </w: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kern w:val="0"/>
                <w:szCs w:val="21"/>
                <w:lang w:bidi="ar"/>
              </w:rPr>
            </w:pPr>
            <w:r>
              <w:rPr>
                <w:rFonts w:hint="eastAsia" w:ascii="宋体" w:hAnsi="宋体" w:cs="宋体"/>
                <w:color w:val="000000"/>
                <w:kern w:val="0"/>
                <w:szCs w:val="21"/>
                <w:lang w:bidi="ar"/>
              </w:rPr>
              <w:t>网店运营</w:t>
            </w: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72</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36</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36</w:t>
            </w:r>
          </w:p>
        </w:tc>
        <w:tc>
          <w:tcPr>
            <w:tcW w:w="3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r>
              <w:rPr>
                <w:rFonts w:hint="eastAsia" w:ascii="宋体" w:hAnsi="宋体" w:cs="宋体"/>
                <w:kern w:val="0"/>
                <w:szCs w:val="21"/>
                <w:lang w:bidi="ar"/>
              </w:rPr>
              <w:t>√</w:t>
            </w:r>
          </w:p>
        </w:tc>
        <w:tc>
          <w:tcPr>
            <w:tcW w:w="33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Cs w:val="21"/>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Cs w:val="21"/>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Cs w:val="21"/>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Cs w:val="21"/>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Cs w:val="21"/>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Cs w:val="21"/>
              </w:rPr>
            </w:pPr>
          </w:p>
        </w:tc>
      </w:tr>
      <w:tr>
        <w:tblPrEx>
          <w:tblCellMar>
            <w:top w:w="0" w:type="dxa"/>
            <w:left w:w="0" w:type="dxa"/>
            <w:bottom w:w="0" w:type="dxa"/>
            <w:right w:w="0" w:type="dxa"/>
          </w:tblCellMar>
        </w:tblPrEx>
        <w:trPr>
          <w:trHeight w:val="300" w:hRule="atLeast"/>
        </w:trPr>
        <w:tc>
          <w:tcPr>
            <w:tcW w:w="8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szCs w:val="21"/>
              </w:rPr>
              <w:t>05060405</w:t>
            </w: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kern w:val="0"/>
                <w:szCs w:val="21"/>
                <w:lang w:bidi="ar"/>
              </w:rPr>
            </w:pPr>
            <w:r>
              <w:rPr>
                <w:rFonts w:hint="eastAsia" w:ascii="宋体" w:hAnsi="宋体" w:cs="宋体"/>
                <w:szCs w:val="21"/>
                <w:lang w:val="en-US" w:eastAsia="zh-CN"/>
              </w:rPr>
              <w:t>电子商务</w:t>
            </w:r>
            <w:r>
              <w:rPr>
                <w:rFonts w:hint="default" w:ascii="宋体" w:hAnsi="宋体" w:eastAsia="宋体" w:cs="宋体"/>
                <w:szCs w:val="21"/>
                <w:lang w:val="en-US" w:eastAsia="zh-CN"/>
              </w:rPr>
              <w:t>视觉设计与制作</w:t>
            </w: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144</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72</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72</w:t>
            </w:r>
          </w:p>
        </w:tc>
        <w:tc>
          <w:tcPr>
            <w:tcW w:w="3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w:t>
            </w:r>
          </w:p>
        </w:tc>
        <w:tc>
          <w:tcPr>
            <w:tcW w:w="33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Cs w:val="21"/>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Cs w:val="21"/>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Cs w:val="21"/>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3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Cs w:val="21"/>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Cs w:val="21"/>
              </w:rPr>
            </w:pPr>
          </w:p>
        </w:tc>
      </w:tr>
      <w:tr>
        <w:tblPrEx>
          <w:tblCellMar>
            <w:top w:w="0" w:type="dxa"/>
            <w:left w:w="0" w:type="dxa"/>
            <w:bottom w:w="0" w:type="dxa"/>
            <w:right w:w="0" w:type="dxa"/>
          </w:tblCellMar>
        </w:tblPrEx>
        <w:trPr>
          <w:trHeight w:val="300" w:hRule="atLeast"/>
        </w:trPr>
        <w:tc>
          <w:tcPr>
            <w:tcW w:w="8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szCs w:val="21"/>
              </w:rPr>
              <w:t>05060406</w:t>
            </w: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kern w:val="0"/>
                <w:szCs w:val="21"/>
                <w:lang w:bidi="ar"/>
              </w:rPr>
            </w:pPr>
            <w:r>
              <w:rPr>
                <w:rFonts w:hint="eastAsia" w:ascii="宋体" w:hAnsi="宋体" w:cs="宋体"/>
                <w:color w:val="000000"/>
                <w:kern w:val="0"/>
                <w:szCs w:val="21"/>
                <w:lang w:bidi="ar"/>
              </w:rPr>
              <w:t>移动电子商务</w:t>
            </w: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72</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36</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36</w:t>
            </w:r>
          </w:p>
        </w:tc>
        <w:tc>
          <w:tcPr>
            <w:tcW w:w="3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r>
              <w:rPr>
                <w:rFonts w:hint="eastAsia" w:ascii="宋体" w:hAnsi="宋体" w:cs="宋体"/>
                <w:kern w:val="0"/>
                <w:szCs w:val="21"/>
                <w:lang w:bidi="ar"/>
              </w:rPr>
              <w:t>√</w:t>
            </w:r>
          </w:p>
        </w:tc>
        <w:tc>
          <w:tcPr>
            <w:tcW w:w="33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Cs w:val="21"/>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Cs w:val="21"/>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Cs w:val="21"/>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Cs w:val="21"/>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3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Cs w:val="21"/>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Cs w:val="21"/>
              </w:rPr>
            </w:pPr>
          </w:p>
        </w:tc>
      </w:tr>
      <w:tr>
        <w:tblPrEx>
          <w:tblCellMar>
            <w:top w:w="0" w:type="dxa"/>
            <w:left w:w="0" w:type="dxa"/>
            <w:bottom w:w="0" w:type="dxa"/>
            <w:right w:w="0" w:type="dxa"/>
          </w:tblCellMar>
        </w:tblPrEx>
        <w:trPr>
          <w:trHeight w:val="300" w:hRule="atLeast"/>
        </w:trPr>
        <w:tc>
          <w:tcPr>
            <w:tcW w:w="8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szCs w:val="21"/>
              </w:rPr>
              <w:t>05060407</w:t>
            </w: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kern w:val="0"/>
                <w:szCs w:val="21"/>
                <w:lang w:bidi="ar"/>
              </w:rPr>
            </w:pPr>
            <w:r>
              <w:rPr>
                <w:rFonts w:hint="eastAsia" w:ascii="宋体" w:hAnsi="宋体" w:cs="宋体"/>
                <w:color w:val="000000"/>
                <w:kern w:val="0"/>
                <w:szCs w:val="21"/>
                <w:lang w:bidi="ar"/>
              </w:rPr>
              <w:t>网站设计</w:t>
            </w: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40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20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20</w:t>
            </w:r>
          </w:p>
        </w:tc>
        <w:tc>
          <w:tcPr>
            <w:tcW w:w="3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w:t>
            </w:r>
          </w:p>
        </w:tc>
        <w:tc>
          <w:tcPr>
            <w:tcW w:w="33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Cs w:val="21"/>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Cs w:val="21"/>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Cs w:val="21"/>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Cs w:val="21"/>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Cs w:val="21"/>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 w:val="24"/>
                <w:szCs w:val="24"/>
                <w:lang w:bidi="ar"/>
              </w:rPr>
              <w:t>4</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Cs w:val="21"/>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Cs w:val="21"/>
              </w:rPr>
            </w:pPr>
          </w:p>
        </w:tc>
      </w:tr>
      <w:tr>
        <w:tblPrEx>
          <w:tblCellMar>
            <w:top w:w="0" w:type="dxa"/>
            <w:left w:w="0" w:type="dxa"/>
            <w:bottom w:w="0" w:type="dxa"/>
            <w:right w:w="0" w:type="dxa"/>
          </w:tblCellMar>
        </w:tblPrEx>
        <w:trPr>
          <w:trHeight w:val="300" w:hRule="atLeast"/>
        </w:trPr>
        <w:tc>
          <w:tcPr>
            <w:tcW w:w="8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szCs w:val="21"/>
              </w:rPr>
              <w:t>05060408</w:t>
            </w: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kern w:val="0"/>
                <w:szCs w:val="21"/>
                <w:lang w:bidi="ar"/>
              </w:rPr>
            </w:pPr>
            <w:r>
              <w:rPr>
                <w:rFonts w:hint="eastAsia" w:ascii="宋体" w:hAnsi="宋体" w:cs="宋体"/>
                <w:color w:val="000000"/>
                <w:kern w:val="0"/>
                <w:szCs w:val="21"/>
                <w:lang w:bidi="ar"/>
              </w:rPr>
              <w:t>电子商务物流</w:t>
            </w: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40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20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20</w:t>
            </w:r>
          </w:p>
        </w:tc>
        <w:tc>
          <w:tcPr>
            <w:tcW w:w="3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w:t>
            </w:r>
          </w:p>
        </w:tc>
        <w:tc>
          <w:tcPr>
            <w:tcW w:w="33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Cs w:val="21"/>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Cs w:val="21"/>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Cs w:val="21"/>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Cs w:val="21"/>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Cs w:val="21"/>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Cs w:val="21"/>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Cs w:val="21"/>
              </w:rPr>
            </w:pPr>
          </w:p>
        </w:tc>
      </w:tr>
      <w:tr>
        <w:tblPrEx>
          <w:tblCellMar>
            <w:top w:w="0" w:type="dxa"/>
            <w:left w:w="0" w:type="dxa"/>
            <w:bottom w:w="0" w:type="dxa"/>
            <w:right w:w="0" w:type="dxa"/>
          </w:tblCellMar>
        </w:tblPrEx>
        <w:trPr>
          <w:trHeight w:val="340" w:hRule="atLeast"/>
        </w:trPr>
        <w:tc>
          <w:tcPr>
            <w:tcW w:w="8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小计</w:t>
            </w: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584</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292</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292</w:t>
            </w:r>
          </w:p>
        </w:tc>
        <w:tc>
          <w:tcPr>
            <w:tcW w:w="3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p>
        </w:tc>
        <w:tc>
          <w:tcPr>
            <w:tcW w:w="33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ascii="宋体" w:hAnsi="宋体" w:cs="宋体"/>
                <w:color w:val="000000"/>
                <w:kern w:val="0"/>
                <w:szCs w:val="21"/>
                <w:lang w:bidi="ar"/>
              </w:rPr>
              <w:t>6</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4</w:t>
            </w: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8</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8</w:t>
            </w:r>
          </w:p>
        </w:tc>
        <w:tc>
          <w:tcPr>
            <w:tcW w:w="3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8</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0</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p>
        </w:tc>
      </w:tr>
      <w:tr>
        <w:tblPrEx>
          <w:tblCellMar>
            <w:top w:w="0" w:type="dxa"/>
            <w:left w:w="0" w:type="dxa"/>
            <w:bottom w:w="0" w:type="dxa"/>
            <w:right w:w="0" w:type="dxa"/>
          </w:tblCellMar>
        </w:tblPrEx>
        <w:trPr>
          <w:trHeight w:val="340" w:hRule="exact"/>
        </w:trPr>
        <w:tc>
          <w:tcPr>
            <w:tcW w:w="367"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专业(技能)方向课程</w:t>
            </w:r>
          </w:p>
        </w:tc>
        <w:tc>
          <w:tcPr>
            <w:tcW w:w="442"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pacing w:val="-20"/>
                <w:szCs w:val="21"/>
              </w:rPr>
            </w:pPr>
            <w:r>
              <w:rPr>
                <w:rFonts w:hint="eastAsia" w:ascii="宋体" w:hAnsi="宋体" w:cs="宋体"/>
                <w:spacing w:val="-20"/>
                <w:kern w:val="0"/>
                <w:szCs w:val="21"/>
                <w:lang w:bidi="ar"/>
              </w:rPr>
              <w:t>客户服务方向</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szCs w:val="21"/>
              </w:rPr>
              <w:t>05060501</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网络客户服务</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72</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36</w:t>
            </w:r>
          </w:p>
        </w:tc>
        <w:tc>
          <w:tcPr>
            <w:tcW w:w="5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36</w:t>
            </w:r>
          </w:p>
        </w:tc>
        <w:tc>
          <w:tcPr>
            <w:tcW w:w="3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3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r>
              <w:rPr>
                <w:rFonts w:hint="eastAsia" w:ascii="宋体" w:hAnsi="宋体" w:cs="宋体"/>
                <w:szCs w:val="21"/>
              </w:rPr>
              <w:t>4</w:t>
            </w:r>
          </w:p>
        </w:tc>
        <w:tc>
          <w:tcPr>
            <w:tcW w:w="3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r>
      <w:tr>
        <w:tblPrEx>
          <w:tblCellMar>
            <w:top w:w="0" w:type="dxa"/>
            <w:left w:w="0" w:type="dxa"/>
            <w:bottom w:w="0" w:type="dxa"/>
            <w:right w:w="0" w:type="dxa"/>
          </w:tblCellMar>
        </w:tblPrEx>
        <w:trPr>
          <w:trHeight w:val="340" w:hRule="exact"/>
        </w:trPr>
        <w:tc>
          <w:tcPr>
            <w:tcW w:w="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4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pacing w:val="-20"/>
                <w:szCs w:val="21"/>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szCs w:val="21"/>
              </w:rPr>
              <w:t>05060502</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管理沟通实务</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20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20</w:t>
            </w:r>
          </w:p>
        </w:tc>
        <w:tc>
          <w:tcPr>
            <w:tcW w:w="5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0</w:t>
            </w:r>
          </w:p>
        </w:tc>
        <w:tc>
          <w:tcPr>
            <w:tcW w:w="3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p>
        </w:tc>
        <w:tc>
          <w:tcPr>
            <w:tcW w:w="33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r>
              <w:rPr>
                <w:rFonts w:hint="eastAsia" w:ascii="宋体" w:hAnsi="宋体" w:cs="宋体"/>
                <w:kern w:val="0"/>
                <w:szCs w:val="21"/>
                <w:lang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r>
              <w:rPr>
                <w:rFonts w:hint="eastAsia" w:ascii="宋体" w:hAnsi="宋体" w:cs="宋体"/>
                <w:szCs w:val="21"/>
              </w:rPr>
              <w:t>2</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r>
      <w:tr>
        <w:tblPrEx>
          <w:tblCellMar>
            <w:top w:w="0" w:type="dxa"/>
            <w:left w:w="0" w:type="dxa"/>
            <w:bottom w:w="0" w:type="dxa"/>
            <w:right w:w="0" w:type="dxa"/>
          </w:tblCellMar>
        </w:tblPrEx>
        <w:trPr>
          <w:trHeight w:val="442" w:hRule="exact"/>
        </w:trPr>
        <w:tc>
          <w:tcPr>
            <w:tcW w:w="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4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pacing w:val="-20"/>
                <w:szCs w:val="21"/>
              </w:rPr>
            </w:pPr>
          </w:p>
        </w:tc>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小计</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92</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56</w:t>
            </w:r>
          </w:p>
        </w:tc>
        <w:tc>
          <w:tcPr>
            <w:tcW w:w="5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36</w:t>
            </w:r>
          </w:p>
        </w:tc>
        <w:tc>
          <w:tcPr>
            <w:tcW w:w="3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3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0</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0</w:t>
            </w:r>
          </w:p>
        </w:tc>
        <w:tc>
          <w:tcPr>
            <w:tcW w:w="3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0</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3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0</w:t>
            </w:r>
          </w:p>
        </w:tc>
        <w:tc>
          <w:tcPr>
            <w:tcW w:w="137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r>
      <w:tr>
        <w:tblPrEx>
          <w:tblCellMar>
            <w:top w:w="0" w:type="dxa"/>
            <w:left w:w="0" w:type="dxa"/>
            <w:bottom w:w="0" w:type="dxa"/>
            <w:right w:w="0" w:type="dxa"/>
          </w:tblCellMar>
        </w:tblPrEx>
        <w:trPr>
          <w:trHeight w:val="340" w:hRule="exact"/>
        </w:trPr>
        <w:tc>
          <w:tcPr>
            <w:tcW w:w="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442"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pacing w:val="-20"/>
                <w:szCs w:val="21"/>
              </w:rPr>
            </w:pPr>
            <w:r>
              <w:rPr>
                <w:rFonts w:hint="eastAsia" w:ascii="宋体" w:hAnsi="宋体" w:cs="宋体"/>
                <w:spacing w:val="-20"/>
                <w:kern w:val="0"/>
                <w:szCs w:val="21"/>
                <w:lang w:bidi="ar"/>
              </w:rPr>
              <w:t>网络营销方向</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szCs w:val="21"/>
              </w:rPr>
              <w:t>05060503</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短视频制作</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72</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36</w:t>
            </w:r>
          </w:p>
        </w:tc>
        <w:tc>
          <w:tcPr>
            <w:tcW w:w="5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36</w:t>
            </w:r>
          </w:p>
        </w:tc>
        <w:tc>
          <w:tcPr>
            <w:tcW w:w="3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3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r>
      <w:tr>
        <w:tblPrEx>
          <w:tblCellMar>
            <w:top w:w="0" w:type="dxa"/>
            <w:left w:w="0" w:type="dxa"/>
            <w:bottom w:w="0" w:type="dxa"/>
            <w:right w:w="0" w:type="dxa"/>
          </w:tblCellMar>
        </w:tblPrEx>
        <w:trPr>
          <w:trHeight w:val="340" w:hRule="exact"/>
        </w:trPr>
        <w:tc>
          <w:tcPr>
            <w:tcW w:w="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4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pacing w:val="-20"/>
                <w:szCs w:val="21"/>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szCs w:val="21"/>
              </w:rPr>
              <w:t>05060504</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网络营销实务</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40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20</w:t>
            </w:r>
          </w:p>
        </w:tc>
        <w:tc>
          <w:tcPr>
            <w:tcW w:w="5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20</w:t>
            </w:r>
          </w:p>
        </w:tc>
        <w:tc>
          <w:tcPr>
            <w:tcW w:w="3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w:t>
            </w:r>
          </w:p>
        </w:tc>
        <w:tc>
          <w:tcPr>
            <w:tcW w:w="33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r>
              <w:rPr>
                <w:rFonts w:hint="eastAsia" w:ascii="宋体" w:hAnsi="宋体" w:cs="宋体"/>
                <w:szCs w:val="21"/>
              </w:rPr>
              <w:t>4</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r>
      <w:tr>
        <w:tblPrEx>
          <w:tblCellMar>
            <w:top w:w="0" w:type="dxa"/>
            <w:left w:w="0" w:type="dxa"/>
            <w:bottom w:w="0" w:type="dxa"/>
            <w:right w:w="0" w:type="dxa"/>
          </w:tblCellMar>
        </w:tblPrEx>
        <w:trPr>
          <w:trHeight w:val="515" w:hRule="exact"/>
        </w:trPr>
        <w:tc>
          <w:tcPr>
            <w:tcW w:w="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4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pacing w:val="-20"/>
                <w:szCs w:val="21"/>
              </w:rPr>
            </w:pPr>
          </w:p>
        </w:tc>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小计</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112</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56</w:t>
            </w:r>
          </w:p>
        </w:tc>
        <w:tc>
          <w:tcPr>
            <w:tcW w:w="5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56</w:t>
            </w:r>
          </w:p>
        </w:tc>
        <w:tc>
          <w:tcPr>
            <w:tcW w:w="3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3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0</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0</w:t>
            </w:r>
          </w:p>
        </w:tc>
        <w:tc>
          <w:tcPr>
            <w:tcW w:w="3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4</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0</w:t>
            </w:r>
          </w:p>
        </w:tc>
        <w:tc>
          <w:tcPr>
            <w:tcW w:w="3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4</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0</w:t>
            </w:r>
          </w:p>
        </w:tc>
        <w:tc>
          <w:tcPr>
            <w:tcW w:w="137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r>
      <w:tr>
        <w:tblPrEx>
          <w:tblCellMar>
            <w:top w:w="0" w:type="dxa"/>
            <w:left w:w="0" w:type="dxa"/>
            <w:bottom w:w="0" w:type="dxa"/>
            <w:right w:w="0" w:type="dxa"/>
          </w:tblCellMar>
        </w:tblPrEx>
        <w:trPr>
          <w:trHeight w:val="402" w:hRule="exact"/>
        </w:trPr>
        <w:tc>
          <w:tcPr>
            <w:tcW w:w="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442"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pacing w:val="-20"/>
                <w:szCs w:val="21"/>
              </w:rPr>
            </w:pPr>
            <w:r>
              <w:rPr>
                <w:rFonts w:hint="eastAsia" w:ascii="宋体" w:hAnsi="宋体" w:cs="宋体"/>
                <w:spacing w:val="-20"/>
                <w:kern w:val="0"/>
                <w:szCs w:val="21"/>
                <w:lang w:bidi="ar"/>
              </w:rPr>
              <w:t>网店编辑方向</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szCs w:val="21"/>
              </w:rPr>
              <w:t>05060505</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PS基础</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144</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72</w:t>
            </w:r>
          </w:p>
        </w:tc>
        <w:tc>
          <w:tcPr>
            <w:tcW w:w="5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72</w:t>
            </w:r>
          </w:p>
        </w:tc>
        <w:tc>
          <w:tcPr>
            <w:tcW w:w="3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3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3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Cs w:val="21"/>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宋体" w:hAnsi="宋体" w:cs="宋体"/>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Cs w:val="21"/>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r>
      <w:tr>
        <w:tblPrEx>
          <w:tblCellMar>
            <w:top w:w="0" w:type="dxa"/>
            <w:left w:w="0" w:type="dxa"/>
            <w:bottom w:w="0" w:type="dxa"/>
            <w:right w:w="0" w:type="dxa"/>
          </w:tblCellMar>
        </w:tblPrEx>
        <w:trPr>
          <w:trHeight w:val="534" w:hRule="exact"/>
        </w:trPr>
        <w:tc>
          <w:tcPr>
            <w:tcW w:w="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4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szCs w:val="21"/>
              </w:rPr>
              <w:t>05060506</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电子商务数据分析</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szCs w:val="21"/>
              </w:rPr>
              <w:t>20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szCs w:val="21"/>
              </w:rPr>
              <w:t>10</w:t>
            </w:r>
          </w:p>
        </w:tc>
        <w:tc>
          <w:tcPr>
            <w:tcW w:w="5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szCs w:val="21"/>
              </w:rPr>
              <w:t>10</w:t>
            </w:r>
          </w:p>
        </w:tc>
        <w:tc>
          <w:tcPr>
            <w:tcW w:w="3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w:t>
            </w:r>
          </w:p>
        </w:tc>
        <w:tc>
          <w:tcPr>
            <w:tcW w:w="33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宋体" w:hAnsi="宋体" w:cs="宋体"/>
                <w:szCs w:val="21"/>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宋体" w:hAnsi="宋体" w:cs="宋体"/>
                <w:szCs w:val="21"/>
              </w:rPr>
            </w:pPr>
          </w:p>
        </w:tc>
        <w:tc>
          <w:tcPr>
            <w:tcW w:w="3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Cs w:val="21"/>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szCs w:val="21"/>
              </w:rPr>
              <w:t>2</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Cs w:val="21"/>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r>
      <w:tr>
        <w:tblPrEx>
          <w:tblCellMar>
            <w:top w:w="0" w:type="dxa"/>
            <w:left w:w="0" w:type="dxa"/>
            <w:bottom w:w="0" w:type="dxa"/>
            <w:right w:w="0" w:type="dxa"/>
          </w:tblCellMar>
        </w:tblPrEx>
        <w:trPr>
          <w:trHeight w:val="433" w:hRule="exact"/>
        </w:trPr>
        <w:tc>
          <w:tcPr>
            <w:tcW w:w="3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4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小计</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164</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82</w:t>
            </w:r>
          </w:p>
        </w:tc>
        <w:tc>
          <w:tcPr>
            <w:tcW w:w="54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82</w:t>
            </w:r>
          </w:p>
        </w:tc>
        <w:tc>
          <w:tcPr>
            <w:tcW w:w="3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3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4</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4</w:t>
            </w:r>
          </w:p>
        </w:tc>
        <w:tc>
          <w:tcPr>
            <w:tcW w:w="33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0</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0</w:t>
            </w:r>
          </w:p>
        </w:tc>
        <w:tc>
          <w:tcPr>
            <w:tcW w:w="3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2</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0</w:t>
            </w:r>
          </w:p>
        </w:tc>
        <w:tc>
          <w:tcPr>
            <w:tcW w:w="137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r>
      <w:tr>
        <w:tblPrEx>
          <w:tblCellMar>
            <w:top w:w="0" w:type="dxa"/>
            <w:left w:w="0" w:type="dxa"/>
            <w:bottom w:w="0" w:type="dxa"/>
            <w:right w:w="0" w:type="dxa"/>
          </w:tblCellMar>
        </w:tblPrEx>
        <w:trPr>
          <w:trHeight w:val="340" w:hRule="exact"/>
        </w:trPr>
        <w:tc>
          <w:tcPr>
            <w:tcW w:w="80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专业选修课程</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szCs w:val="21"/>
              </w:rPr>
              <w:t>05060601</w:t>
            </w: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会计基础</w:t>
            </w: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36</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18</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18</w:t>
            </w:r>
          </w:p>
        </w:tc>
        <w:tc>
          <w:tcPr>
            <w:tcW w:w="3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3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Cs w:val="21"/>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Cs w:val="21"/>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Cs w:val="21"/>
              </w:rPr>
            </w:pPr>
            <w:r>
              <w:rPr>
                <w:rFonts w:hint="eastAsia" w:ascii="宋体" w:hAnsi="宋体" w:cs="宋体"/>
                <w:color w:val="000000"/>
                <w:kern w:val="0"/>
                <w:szCs w:val="21"/>
                <w:lang w:bidi="ar"/>
              </w:rPr>
              <w:t>2</w:t>
            </w:r>
          </w:p>
        </w:tc>
        <w:tc>
          <w:tcPr>
            <w:tcW w:w="3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p>
        </w:tc>
        <w:tc>
          <w:tcPr>
            <w:tcW w:w="1370"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r>
      <w:tr>
        <w:tblPrEx>
          <w:tblCellMar>
            <w:top w:w="0" w:type="dxa"/>
            <w:left w:w="0" w:type="dxa"/>
            <w:bottom w:w="0" w:type="dxa"/>
            <w:right w:w="0" w:type="dxa"/>
          </w:tblCellMar>
        </w:tblPrEx>
        <w:trPr>
          <w:trHeight w:val="340" w:hRule="exact"/>
        </w:trPr>
        <w:tc>
          <w:tcPr>
            <w:tcW w:w="8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szCs w:val="21"/>
              </w:rPr>
              <w:t>05060602</w:t>
            </w: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办公软件一体化</w:t>
            </w: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36</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18</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18</w:t>
            </w:r>
          </w:p>
        </w:tc>
        <w:tc>
          <w:tcPr>
            <w:tcW w:w="3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p>
        </w:tc>
        <w:tc>
          <w:tcPr>
            <w:tcW w:w="3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spacing w:line="240" w:lineRule="exact"/>
              <w:jc w:val="center"/>
              <w:rPr>
                <w:rFonts w:ascii="宋体" w:hAnsi="宋体" w:cs="宋体"/>
                <w:szCs w:val="21"/>
              </w:rPr>
            </w:pPr>
            <w:r>
              <w:rPr>
                <w:rFonts w:hint="eastAsia" w:ascii="宋体" w:hAnsi="宋体" w:cs="宋体"/>
                <w:kern w:val="0"/>
                <w:szCs w:val="21"/>
                <w:lang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Cs w:val="21"/>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2</w:t>
            </w: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Cs w:val="21"/>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宋体" w:hAnsi="宋体" w:cs="宋体"/>
                <w:szCs w:val="21"/>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Cs w:val="21"/>
              </w:rPr>
            </w:pPr>
          </w:p>
        </w:tc>
        <w:tc>
          <w:tcPr>
            <w:tcW w:w="1370"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r>
      <w:tr>
        <w:tblPrEx>
          <w:tblCellMar>
            <w:top w:w="0" w:type="dxa"/>
            <w:left w:w="0" w:type="dxa"/>
            <w:bottom w:w="0" w:type="dxa"/>
            <w:right w:w="0" w:type="dxa"/>
          </w:tblCellMar>
        </w:tblPrEx>
        <w:trPr>
          <w:trHeight w:val="280" w:hRule="exact"/>
        </w:trPr>
        <w:tc>
          <w:tcPr>
            <w:tcW w:w="8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szCs w:val="21"/>
              </w:rPr>
              <w:t>05060603</w:t>
            </w: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电子商务法律法规</w:t>
            </w: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20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10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10</w:t>
            </w:r>
          </w:p>
        </w:tc>
        <w:tc>
          <w:tcPr>
            <w:tcW w:w="3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3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Cs w:val="21"/>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Cs w:val="21"/>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Cs w:val="21"/>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Cs w:val="21"/>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2</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宋体" w:hAnsi="宋体" w:cs="宋体"/>
                <w:szCs w:val="21"/>
              </w:rPr>
            </w:pPr>
          </w:p>
        </w:tc>
        <w:tc>
          <w:tcPr>
            <w:tcW w:w="1370" w:type="dxa"/>
            <w:vMerge w:val="continue"/>
            <w:tcBorders>
              <w:left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r>
      <w:tr>
        <w:tblPrEx>
          <w:tblCellMar>
            <w:top w:w="0" w:type="dxa"/>
            <w:left w:w="0" w:type="dxa"/>
            <w:bottom w:w="0" w:type="dxa"/>
            <w:right w:w="0" w:type="dxa"/>
          </w:tblCellMar>
        </w:tblPrEx>
        <w:trPr>
          <w:trHeight w:val="412" w:hRule="exact"/>
        </w:trPr>
        <w:tc>
          <w:tcPr>
            <w:tcW w:w="8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小计</w:t>
            </w: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92</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46</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46</w:t>
            </w:r>
          </w:p>
        </w:tc>
        <w:tc>
          <w:tcPr>
            <w:tcW w:w="3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3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2</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2</w:t>
            </w: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0</w:t>
            </w: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ascii="宋体" w:hAnsi="宋体" w:cs="宋体"/>
                <w:color w:val="000000"/>
                <w:kern w:val="0"/>
                <w:szCs w:val="21"/>
                <w:lang w:bidi="ar"/>
              </w:rPr>
              <w:t>2</w:t>
            </w:r>
          </w:p>
        </w:tc>
        <w:tc>
          <w:tcPr>
            <w:tcW w:w="3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2</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Cs w:val="21"/>
              </w:rPr>
            </w:pPr>
            <w:r>
              <w:rPr>
                <w:rFonts w:hint="eastAsia" w:ascii="宋体" w:hAnsi="宋体" w:cs="宋体"/>
                <w:color w:val="000000"/>
                <w:kern w:val="0"/>
                <w:szCs w:val="21"/>
                <w:lang w:bidi="ar"/>
              </w:rPr>
              <w:t>0</w:t>
            </w:r>
          </w:p>
        </w:tc>
        <w:tc>
          <w:tcPr>
            <w:tcW w:w="1370"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 w:val="15"/>
                <w:szCs w:val="15"/>
              </w:rPr>
            </w:pPr>
          </w:p>
        </w:tc>
      </w:tr>
      <w:tr>
        <w:tblPrEx>
          <w:tblCellMar>
            <w:top w:w="0" w:type="dxa"/>
            <w:left w:w="0" w:type="dxa"/>
            <w:bottom w:w="0" w:type="dxa"/>
            <w:right w:w="0" w:type="dxa"/>
          </w:tblCellMar>
        </w:tblPrEx>
        <w:trPr>
          <w:trHeight w:val="340" w:hRule="exact"/>
        </w:trPr>
        <w:tc>
          <w:tcPr>
            <w:tcW w:w="80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实习实训</w:t>
            </w:r>
          </w:p>
        </w:tc>
        <w:tc>
          <w:tcPr>
            <w:tcW w:w="888"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szCs w:val="21"/>
              </w:rPr>
              <w:t>00000701</w:t>
            </w:r>
          </w:p>
        </w:tc>
        <w:tc>
          <w:tcPr>
            <w:tcW w:w="1452"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认知实习</w:t>
            </w: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28</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28</w:t>
            </w:r>
          </w:p>
        </w:tc>
        <w:tc>
          <w:tcPr>
            <w:tcW w:w="3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3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kern w:val="0"/>
                <w:sz w:val="15"/>
                <w:szCs w:val="15"/>
                <w:lang w:bidi="ar"/>
              </w:rPr>
            </w:pPr>
            <w:r>
              <w:rPr>
                <w:rFonts w:hint="eastAsia" w:ascii="宋体" w:hAnsi="宋体" w:cs="宋体"/>
                <w:kern w:val="0"/>
                <w:sz w:val="15"/>
                <w:szCs w:val="15"/>
                <w:lang w:bidi="ar"/>
              </w:rPr>
              <w:t>第1学期第1周</w:t>
            </w:r>
          </w:p>
        </w:tc>
      </w:tr>
      <w:tr>
        <w:tblPrEx>
          <w:tblCellMar>
            <w:top w:w="0" w:type="dxa"/>
            <w:left w:w="0" w:type="dxa"/>
            <w:bottom w:w="0" w:type="dxa"/>
            <w:right w:w="0" w:type="dxa"/>
          </w:tblCellMar>
        </w:tblPrEx>
        <w:trPr>
          <w:trHeight w:val="340" w:hRule="exact"/>
        </w:trPr>
        <w:tc>
          <w:tcPr>
            <w:tcW w:w="8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888"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p>
        </w:tc>
        <w:tc>
          <w:tcPr>
            <w:tcW w:w="1452"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224</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224</w:t>
            </w:r>
          </w:p>
        </w:tc>
        <w:tc>
          <w:tcPr>
            <w:tcW w:w="3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3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w:t>
            </w: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kern w:val="0"/>
                <w:sz w:val="15"/>
                <w:szCs w:val="15"/>
                <w:lang w:bidi="ar"/>
              </w:rPr>
            </w:pPr>
            <w:r>
              <w:rPr>
                <w:rFonts w:hint="eastAsia" w:ascii="宋体" w:hAnsi="宋体" w:cs="宋体"/>
                <w:kern w:val="0"/>
                <w:sz w:val="15"/>
                <w:szCs w:val="15"/>
                <w:lang w:bidi="ar"/>
              </w:rPr>
              <w:t>2个月（8周）</w:t>
            </w:r>
          </w:p>
        </w:tc>
      </w:tr>
      <w:tr>
        <w:tblPrEx>
          <w:tblCellMar>
            <w:top w:w="0" w:type="dxa"/>
            <w:left w:w="0" w:type="dxa"/>
            <w:bottom w:w="0" w:type="dxa"/>
            <w:right w:w="0" w:type="dxa"/>
          </w:tblCellMar>
        </w:tblPrEx>
        <w:trPr>
          <w:trHeight w:val="340" w:hRule="exact"/>
        </w:trPr>
        <w:tc>
          <w:tcPr>
            <w:tcW w:w="8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szCs w:val="21"/>
              </w:rPr>
              <w:t>00000702</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岗位实习</w:t>
            </w: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560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560</w:t>
            </w:r>
          </w:p>
        </w:tc>
        <w:tc>
          <w:tcPr>
            <w:tcW w:w="3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3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w:t>
            </w: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 w:val="15"/>
                <w:szCs w:val="15"/>
              </w:rPr>
            </w:pPr>
            <w:r>
              <w:rPr>
                <w:rFonts w:hint="eastAsia" w:ascii="宋体" w:hAnsi="宋体" w:cs="宋体"/>
                <w:kern w:val="0"/>
                <w:sz w:val="15"/>
                <w:szCs w:val="15"/>
                <w:lang w:bidi="ar"/>
              </w:rPr>
              <w:t>最后一学期</w:t>
            </w:r>
          </w:p>
        </w:tc>
      </w:tr>
      <w:tr>
        <w:tblPrEx>
          <w:tblCellMar>
            <w:top w:w="0" w:type="dxa"/>
            <w:left w:w="0" w:type="dxa"/>
            <w:bottom w:w="0" w:type="dxa"/>
            <w:right w:w="0" w:type="dxa"/>
          </w:tblCellMar>
        </w:tblPrEx>
        <w:trPr>
          <w:trHeight w:val="340" w:hRule="exact"/>
        </w:trPr>
        <w:tc>
          <w:tcPr>
            <w:tcW w:w="8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234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实习课程小计</w:t>
            </w:r>
          </w:p>
        </w:tc>
        <w:tc>
          <w:tcPr>
            <w:tcW w:w="5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812</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r>
              <w:rPr>
                <w:rFonts w:hint="eastAsia" w:ascii="宋体" w:hAnsi="宋体" w:cs="宋体"/>
                <w:kern w:val="0"/>
                <w:szCs w:val="21"/>
                <w:lang w:bidi="ar"/>
              </w:rPr>
              <w:t>812</w:t>
            </w:r>
          </w:p>
        </w:tc>
        <w:tc>
          <w:tcPr>
            <w:tcW w:w="3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3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Cs w:val="21"/>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p>
        </w:tc>
        <w:tc>
          <w:tcPr>
            <w:tcW w:w="43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p>
        </w:tc>
        <w:tc>
          <w:tcPr>
            <w:tcW w:w="31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p>
        </w:tc>
        <w:tc>
          <w:tcPr>
            <w:tcW w:w="42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exact"/>
              <w:jc w:val="center"/>
              <w:textAlignment w:val="center"/>
              <w:rPr>
                <w:rFonts w:ascii="宋体" w:hAnsi="宋体" w:cs="宋体"/>
                <w:szCs w:val="21"/>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exact"/>
              <w:jc w:val="center"/>
              <w:rPr>
                <w:rFonts w:ascii="宋体" w:hAnsi="宋体" w:cs="宋体"/>
                <w:sz w:val="18"/>
                <w:szCs w:val="18"/>
              </w:rPr>
            </w:pPr>
          </w:p>
        </w:tc>
      </w:tr>
      <w:tr>
        <w:tblPrEx>
          <w:tblCellMar>
            <w:top w:w="0" w:type="dxa"/>
            <w:left w:w="0" w:type="dxa"/>
            <w:bottom w:w="0" w:type="dxa"/>
            <w:right w:w="0" w:type="dxa"/>
          </w:tblCellMar>
        </w:tblPrEx>
        <w:trPr>
          <w:trHeight w:val="340" w:hRule="exact"/>
        </w:trPr>
        <w:tc>
          <w:tcPr>
            <w:tcW w:w="3149" w:type="dxa"/>
            <w:gridSpan w:val="4"/>
            <w:tcBorders>
              <w:top w:val="single" w:color="000000" w:sz="4" w:space="0"/>
              <w:left w:val="single" w:color="000000" w:sz="4" w:space="0"/>
              <w:bottom w:val="single" w:color="000000" w:sz="4" w:space="0"/>
              <w:right w:val="single" w:color="000000" w:sz="4" w:space="0"/>
            </w:tcBorders>
            <w:shd w:val="clear" w:color="auto" w:fill="B8CCE4" w:themeFill="accent1" w:themeFillTint="66"/>
            <w:tcMar>
              <w:top w:w="10" w:type="dxa"/>
              <w:left w:w="10" w:type="dxa"/>
              <w:right w:w="10" w:type="dxa"/>
            </w:tcMar>
            <w:vAlign w:val="center"/>
          </w:tcPr>
          <w:p>
            <w:pPr>
              <w:widowControl/>
              <w:spacing w:line="240" w:lineRule="exact"/>
              <w:jc w:val="center"/>
              <w:textAlignment w:val="center"/>
              <w:rPr>
                <w:rFonts w:ascii="宋体" w:hAnsi="宋体" w:cs="宋体"/>
                <w:b/>
                <w:kern w:val="0"/>
                <w:szCs w:val="21"/>
                <w:lang w:bidi="ar"/>
              </w:rPr>
            </w:pPr>
            <w:r>
              <w:rPr>
                <w:rFonts w:hint="eastAsia" w:ascii="宋体" w:hAnsi="宋体" w:cs="宋体"/>
                <w:b/>
                <w:kern w:val="0"/>
                <w:szCs w:val="21"/>
                <w:lang w:bidi="ar"/>
              </w:rPr>
              <w:t>专业（技能）课程合计</w:t>
            </w:r>
          </w:p>
        </w:tc>
        <w:tc>
          <w:tcPr>
            <w:tcW w:w="503" w:type="dxa"/>
            <w:tcBorders>
              <w:top w:val="single" w:color="000000" w:sz="4" w:space="0"/>
              <w:left w:val="single" w:color="000000" w:sz="4" w:space="0"/>
              <w:bottom w:val="single" w:color="000000" w:sz="4" w:space="0"/>
              <w:right w:val="single" w:color="000000" w:sz="4" w:space="0"/>
            </w:tcBorders>
            <w:shd w:val="clear" w:color="auto" w:fill="B8CCE4" w:themeFill="accent1" w:themeFillTint="66"/>
            <w:tcMar>
              <w:top w:w="10" w:type="dxa"/>
              <w:left w:w="10" w:type="dxa"/>
              <w:right w:w="10" w:type="dxa"/>
            </w:tcMar>
            <w:vAlign w:val="center"/>
          </w:tcPr>
          <w:p>
            <w:pPr>
              <w:widowControl/>
              <w:jc w:val="center"/>
              <w:textAlignment w:val="center"/>
              <w:rPr>
                <w:rFonts w:ascii="宋体" w:hAnsi="宋体" w:cs="宋体"/>
                <w:b/>
                <w:kern w:val="0"/>
                <w:szCs w:val="21"/>
                <w:lang w:bidi="ar"/>
              </w:rPr>
            </w:pPr>
            <w:r>
              <w:rPr>
                <w:rFonts w:hint="eastAsia" w:ascii="宋体" w:hAnsi="宋体" w:cs="宋体"/>
                <w:b/>
                <w:color w:val="000000"/>
                <w:kern w:val="0"/>
                <w:szCs w:val="21"/>
                <w:lang w:bidi="ar"/>
              </w:rPr>
              <w:t>1856</w:t>
            </w:r>
          </w:p>
        </w:tc>
        <w:tc>
          <w:tcPr>
            <w:tcW w:w="570" w:type="dxa"/>
            <w:tcBorders>
              <w:top w:val="single" w:color="000000" w:sz="4" w:space="0"/>
              <w:left w:val="single" w:color="000000" w:sz="4" w:space="0"/>
              <w:bottom w:val="single" w:color="000000" w:sz="4" w:space="0"/>
              <w:right w:val="single" w:color="000000" w:sz="4" w:space="0"/>
            </w:tcBorders>
            <w:shd w:val="clear" w:color="auto" w:fill="B8CCE4" w:themeFill="accent1" w:themeFillTint="66"/>
            <w:tcMar>
              <w:top w:w="10" w:type="dxa"/>
              <w:left w:w="10" w:type="dxa"/>
              <w:right w:w="10" w:type="dxa"/>
            </w:tcMar>
            <w:vAlign w:val="center"/>
          </w:tcPr>
          <w:p>
            <w:pPr>
              <w:widowControl/>
              <w:jc w:val="center"/>
              <w:textAlignment w:val="center"/>
              <w:rPr>
                <w:rFonts w:ascii="宋体" w:hAnsi="宋体" w:cs="宋体"/>
                <w:b/>
                <w:kern w:val="0"/>
                <w:szCs w:val="21"/>
                <w:lang w:bidi="ar"/>
              </w:rPr>
            </w:pPr>
            <w:r>
              <w:rPr>
                <w:rFonts w:hint="eastAsia" w:ascii="宋体" w:hAnsi="宋体" w:cs="宋体"/>
                <w:b/>
                <w:color w:val="000000"/>
                <w:kern w:val="0"/>
                <w:szCs w:val="21"/>
                <w:lang w:bidi="ar"/>
              </w:rPr>
              <w:t>532</w:t>
            </w:r>
          </w:p>
        </w:tc>
        <w:tc>
          <w:tcPr>
            <w:tcW w:w="555" w:type="dxa"/>
            <w:tcBorders>
              <w:top w:val="single" w:color="000000" w:sz="4" w:space="0"/>
              <w:left w:val="single" w:color="000000" w:sz="4" w:space="0"/>
              <w:bottom w:val="single" w:color="000000" w:sz="4" w:space="0"/>
              <w:right w:val="single" w:color="000000" w:sz="4" w:space="0"/>
            </w:tcBorders>
            <w:shd w:val="clear" w:color="auto" w:fill="B8CCE4" w:themeFill="accent1" w:themeFillTint="66"/>
            <w:tcMar>
              <w:top w:w="10" w:type="dxa"/>
              <w:left w:w="10" w:type="dxa"/>
              <w:right w:w="10" w:type="dxa"/>
            </w:tcMar>
            <w:vAlign w:val="center"/>
          </w:tcPr>
          <w:p>
            <w:pPr>
              <w:widowControl/>
              <w:jc w:val="center"/>
              <w:textAlignment w:val="center"/>
              <w:rPr>
                <w:rFonts w:ascii="宋体" w:hAnsi="宋体" w:cs="宋体"/>
                <w:b/>
                <w:kern w:val="0"/>
                <w:szCs w:val="21"/>
                <w:lang w:bidi="ar"/>
              </w:rPr>
            </w:pPr>
            <w:r>
              <w:rPr>
                <w:rFonts w:hint="eastAsia" w:ascii="宋体" w:hAnsi="宋体" w:cs="宋体"/>
                <w:b/>
                <w:color w:val="000000"/>
                <w:kern w:val="0"/>
                <w:szCs w:val="21"/>
                <w:lang w:bidi="ar"/>
              </w:rPr>
              <w:t>1324</w:t>
            </w:r>
          </w:p>
        </w:tc>
        <w:tc>
          <w:tcPr>
            <w:tcW w:w="371" w:type="dxa"/>
            <w:tcBorders>
              <w:top w:val="single" w:color="000000" w:sz="4" w:space="0"/>
              <w:left w:val="single" w:color="000000" w:sz="4" w:space="0"/>
              <w:bottom w:val="single" w:color="000000" w:sz="4" w:space="0"/>
              <w:right w:val="single" w:color="000000" w:sz="4" w:space="0"/>
            </w:tcBorders>
            <w:shd w:val="clear" w:color="auto" w:fill="B8CCE4" w:themeFill="accent1" w:themeFillTint="66"/>
            <w:tcMar>
              <w:top w:w="10" w:type="dxa"/>
              <w:left w:w="10" w:type="dxa"/>
              <w:right w:w="10" w:type="dxa"/>
            </w:tcMar>
            <w:vAlign w:val="center"/>
          </w:tcPr>
          <w:p>
            <w:pPr>
              <w:widowControl/>
              <w:spacing w:line="240" w:lineRule="exact"/>
              <w:jc w:val="center"/>
              <w:textAlignment w:val="center"/>
              <w:rPr>
                <w:rFonts w:ascii="宋体" w:hAnsi="宋体" w:cs="宋体"/>
                <w:b/>
                <w:kern w:val="0"/>
                <w:szCs w:val="21"/>
                <w:lang w:bidi="ar"/>
              </w:rPr>
            </w:pPr>
          </w:p>
        </w:tc>
        <w:tc>
          <w:tcPr>
            <w:tcW w:w="334" w:type="dxa"/>
            <w:tcBorders>
              <w:top w:val="single" w:color="000000" w:sz="4" w:space="0"/>
              <w:left w:val="single" w:color="000000" w:sz="4" w:space="0"/>
              <w:bottom w:val="single" w:color="000000" w:sz="4" w:space="0"/>
              <w:right w:val="single" w:color="000000" w:sz="4" w:space="0"/>
            </w:tcBorders>
            <w:shd w:val="clear" w:color="auto" w:fill="B8CCE4" w:themeFill="accent1" w:themeFillTint="66"/>
            <w:tcMar>
              <w:top w:w="10" w:type="dxa"/>
              <w:left w:w="10" w:type="dxa"/>
              <w:right w:w="10" w:type="dxa"/>
            </w:tcMar>
            <w:vAlign w:val="center"/>
          </w:tcPr>
          <w:p>
            <w:pPr>
              <w:widowControl/>
              <w:spacing w:line="240" w:lineRule="exact"/>
              <w:jc w:val="center"/>
              <w:textAlignment w:val="center"/>
              <w:rPr>
                <w:rFonts w:ascii="宋体" w:hAnsi="宋体" w:cs="宋体"/>
                <w:b/>
                <w:kern w:val="0"/>
                <w:szCs w:val="21"/>
                <w:lang w:bidi="ar"/>
              </w:rPr>
            </w:pPr>
          </w:p>
        </w:tc>
        <w:tc>
          <w:tcPr>
            <w:tcW w:w="375" w:type="dxa"/>
            <w:tcBorders>
              <w:top w:val="single" w:color="000000" w:sz="4" w:space="0"/>
              <w:left w:val="single" w:color="000000" w:sz="4" w:space="0"/>
              <w:bottom w:val="single" w:color="000000" w:sz="4" w:space="0"/>
              <w:right w:val="single" w:color="000000" w:sz="4" w:space="0"/>
            </w:tcBorders>
            <w:shd w:val="clear" w:color="auto" w:fill="B8CCE4" w:themeFill="accent1" w:themeFillTint="66"/>
            <w:tcMar>
              <w:top w:w="10" w:type="dxa"/>
              <w:left w:w="10" w:type="dxa"/>
              <w:right w:w="10" w:type="dxa"/>
            </w:tcMar>
            <w:vAlign w:val="center"/>
          </w:tcPr>
          <w:p>
            <w:pPr>
              <w:widowControl/>
              <w:jc w:val="center"/>
              <w:textAlignment w:val="center"/>
              <w:rPr>
                <w:rFonts w:ascii="宋体" w:hAnsi="宋体" w:cs="宋体"/>
                <w:b/>
                <w:kern w:val="0"/>
                <w:szCs w:val="21"/>
                <w:lang w:bidi="ar"/>
              </w:rPr>
            </w:pPr>
            <w:r>
              <w:rPr>
                <w:rFonts w:hint="eastAsia" w:ascii="宋体" w:hAnsi="宋体" w:cs="宋体"/>
                <w:b/>
                <w:color w:val="000000"/>
                <w:kern w:val="0"/>
                <w:szCs w:val="21"/>
                <w:lang w:bidi="ar"/>
              </w:rPr>
              <w:t>14</w:t>
            </w:r>
          </w:p>
        </w:tc>
        <w:tc>
          <w:tcPr>
            <w:tcW w:w="375" w:type="dxa"/>
            <w:tcBorders>
              <w:top w:val="single" w:color="000000" w:sz="4" w:space="0"/>
              <w:left w:val="single" w:color="000000" w:sz="4" w:space="0"/>
              <w:bottom w:val="single" w:color="000000" w:sz="4" w:space="0"/>
              <w:right w:val="single" w:color="000000" w:sz="4" w:space="0"/>
            </w:tcBorders>
            <w:shd w:val="clear" w:color="auto" w:fill="B8CCE4" w:themeFill="accent1" w:themeFillTint="66"/>
            <w:tcMar>
              <w:top w:w="10" w:type="dxa"/>
              <w:left w:w="10" w:type="dxa"/>
              <w:right w:w="10" w:type="dxa"/>
            </w:tcMar>
            <w:vAlign w:val="center"/>
          </w:tcPr>
          <w:p>
            <w:pPr>
              <w:widowControl/>
              <w:jc w:val="center"/>
              <w:textAlignment w:val="center"/>
              <w:rPr>
                <w:rFonts w:ascii="宋体" w:hAnsi="宋体" w:cs="宋体"/>
                <w:b/>
                <w:kern w:val="0"/>
                <w:szCs w:val="21"/>
                <w:lang w:bidi="ar"/>
              </w:rPr>
            </w:pPr>
            <w:r>
              <w:rPr>
                <w:rFonts w:hint="eastAsia" w:ascii="宋体" w:hAnsi="宋体" w:cs="宋体"/>
                <w:b/>
                <w:color w:val="000000"/>
                <w:kern w:val="0"/>
                <w:szCs w:val="21"/>
                <w:lang w:bidi="ar"/>
              </w:rPr>
              <w:t>10</w:t>
            </w:r>
          </w:p>
        </w:tc>
        <w:tc>
          <w:tcPr>
            <w:tcW w:w="330" w:type="dxa"/>
            <w:tcBorders>
              <w:top w:val="single" w:color="000000" w:sz="4" w:space="0"/>
              <w:left w:val="single" w:color="000000" w:sz="4" w:space="0"/>
              <w:bottom w:val="single" w:color="000000" w:sz="4" w:space="0"/>
              <w:right w:val="single" w:color="000000" w:sz="4" w:space="0"/>
            </w:tcBorders>
            <w:shd w:val="clear" w:color="auto" w:fill="B8CCE4" w:themeFill="accent1" w:themeFillTint="66"/>
            <w:tcMar>
              <w:top w:w="10" w:type="dxa"/>
              <w:left w:w="10" w:type="dxa"/>
              <w:right w:w="10" w:type="dxa"/>
            </w:tcMar>
            <w:vAlign w:val="center"/>
          </w:tcPr>
          <w:p>
            <w:pPr>
              <w:widowControl/>
              <w:jc w:val="center"/>
              <w:textAlignment w:val="center"/>
              <w:rPr>
                <w:rFonts w:ascii="宋体" w:hAnsi="宋体" w:cs="宋体"/>
                <w:b/>
                <w:kern w:val="0"/>
                <w:szCs w:val="21"/>
                <w:lang w:bidi="ar"/>
              </w:rPr>
            </w:pPr>
            <w:r>
              <w:rPr>
                <w:rFonts w:hint="eastAsia" w:ascii="宋体" w:hAnsi="宋体" w:cs="宋体"/>
                <w:b/>
                <w:color w:val="000000"/>
                <w:kern w:val="0"/>
                <w:szCs w:val="21"/>
                <w:lang w:bidi="ar"/>
              </w:rPr>
              <w:t>12</w:t>
            </w:r>
          </w:p>
        </w:tc>
        <w:tc>
          <w:tcPr>
            <w:tcW w:w="435" w:type="dxa"/>
            <w:tcBorders>
              <w:top w:val="single" w:color="000000" w:sz="4" w:space="0"/>
              <w:left w:val="single" w:color="000000" w:sz="4" w:space="0"/>
              <w:bottom w:val="single" w:color="000000" w:sz="4" w:space="0"/>
              <w:right w:val="single" w:color="000000" w:sz="4" w:space="0"/>
            </w:tcBorders>
            <w:shd w:val="clear" w:color="auto" w:fill="B8CCE4" w:themeFill="accent1" w:themeFillTint="66"/>
            <w:tcMar>
              <w:top w:w="10" w:type="dxa"/>
              <w:left w:w="10" w:type="dxa"/>
              <w:right w:w="10" w:type="dxa"/>
            </w:tcMar>
            <w:vAlign w:val="center"/>
          </w:tcPr>
          <w:p>
            <w:pPr>
              <w:widowControl/>
              <w:jc w:val="center"/>
              <w:textAlignment w:val="center"/>
              <w:rPr>
                <w:rFonts w:ascii="宋体" w:hAnsi="宋体" w:cs="宋体"/>
                <w:b/>
                <w:kern w:val="0"/>
                <w:szCs w:val="21"/>
                <w:lang w:bidi="ar"/>
              </w:rPr>
            </w:pPr>
            <w:r>
              <w:rPr>
                <w:rFonts w:hint="eastAsia" w:ascii="宋体" w:hAnsi="宋体" w:cs="宋体"/>
                <w:b/>
                <w:color w:val="000000"/>
                <w:kern w:val="0"/>
                <w:szCs w:val="21"/>
                <w:lang w:bidi="ar"/>
              </w:rPr>
              <w:t>1</w:t>
            </w:r>
            <w:r>
              <w:rPr>
                <w:rFonts w:ascii="宋体" w:hAnsi="宋体" w:cs="宋体"/>
                <w:b/>
                <w:color w:val="000000"/>
                <w:kern w:val="0"/>
                <w:szCs w:val="21"/>
                <w:lang w:bidi="ar"/>
              </w:rPr>
              <w:t>4</w:t>
            </w:r>
          </w:p>
        </w:tc>
        <w:tc>
          <w:tcPr>
            <w:tcW w:w="315" w:type="dxa"/>
            <w:tcBorders>
              <w:top w:val="single" w:color="000000" w:sz="4" w:space="0"/>
              <w:left w:val="single" w:color="000000" w:sz="4" w:space="0"/>
              <w:bottom w:val="single" w:color="000000" w:sz="4" w:space="0"/>
              <w:right w:val="single" w:color="000000" w:sz="4" w:space="0"/>
            </w:tcBorders>
            <w:shd w:val="clear" w:color="auto" w:fill="B8CCE4" w:themeFill="accent1" w:themeFillTint="66"/>
            <w:tcMar>
              <w:top w:w="10" w:type="dxa"/>
              <w:left w:w="10" w:type="dxa"/>
              <w:right w:w="10" w:type="dxa"/>
            </w:tcMar>
            <w:vAlign w:val="center"/>
          </w:tcPr>
          <w:p>
            <w:pPr>
              <w:widowControl/>
              <w:jc w:val="center"/>
              <w:textAlignment w:val="center"/>
              <w:rPr>
                <w:rFonts w:ascii="宋体" w:hAnsi="宋体" w:cs="宋体"/>
                <w:b/>
                <w:kern w:val="0"/>
                <w:szCs w:val="21"/>
                <w:lang w:bidi="ar"/>
              </w:rPr>
            </w:pPr>
            <w:r>
              <w:rPr>
                <w:rFonts w:hint="eastAsia" w:ascii="宋体" w:hAnsi="宋体" w:cs="宋体"/>
                <w:b/>
                <w:color w:val="000000"/>
                <w:kern w:val="0"/>
                <w:szCs w:val="21"/>
                <w:lang w:bidi="ar"/>
              </w:rPr>
              <w:t>18</w:t>
            </w:r>
          </w:p>
        </w:tc>
        <w:tc>
          <w:tcPr>
            <w:tcW w:w="428" w:type="dxa"/>
            <w:tcBorders>
              <w:top w:val="single" w:color="000000" w:sz="4" w:space="0"/>
              <w:left w:val="single" w:color="000000" w:sz="4" w:space="0"/>
              <w:bottom w:val="single" w:color="000000" w:sz="4" w:space="0"/>
              <w:right w:val="single" w:color="000000" w:sz="4" w:space="0"/>
            </w:tcBorders>
            <w:shd w:val="clear" w:color="auto" w:fill="B8CCE4" w:themeFill="accent1" w:themeFillTint="66"/>
            <w:tcMar>
              <w:top w:w="10" w:type="dxa"/>
              <w:left w:w="10" w:type="dxa"/>
              <w:right w:w="10" w:type="dxa"/>
            </w:tcMar>
            <w:vAlign w:val="center"/>
          </w:tcPr>
          <w:p>
            <w:pPr>
              <w:widowControl/>
              <w:spacing w:line="240" w:lineRule="exact"/>
              <w:jc w:val="center"/>
              <w:textAlignment w:val="center"/>
              <w:rPr>
                <w:rFonts w:ascii="宋体" w:hAnsi="宋体" w:cs="宋体"/>
                <w:b/>
                <w:kern w:val="0"/>
                <w:szCs w:val="21"/>
                <w:lang w:bidi="ar"/>
              </w:rPr>
            </w:pPr>
          </w:p>
        </w:tc>
        <w:tc>
          <w:tcPr>
            <w:tcW w:w="1370" w:type="dxa"/>
            <w:tcBorders>
              <w:top w:val="single" w:color="000000" w:sz="4" w:space="0"/>
              <w:left w:val="single" w:color="000000" w:sz="4" w:space="0"/>
              <w:bottom w:val="single" w:color="000000" w:sz="4" w:space="0"/>
              <w:right w:val="single" w:color="000000" w:sz="4" w:space="0"/>
            </w:tcBorders>
            <w:shd w:val="clear" w:color="auto" w:fill="B8CCE4" w:themeFill="accent1" w:themeFillTint="66"/>
            <w:tcMar>
              <w:top w:w="10" w:type="dxa"/>
              <w:left w:w="10" w:type="dxa"/>
              <w:right w:w="10" w:type="dxa"/>
            </w:tcMar>
            <w:vAlign w:val="center"/>
          </w:tcPr>
          <w:p>
            <w:pPr>
              <w:widowControl/>
              <w:spacing w:line="240" w:lineRule="exact"/>
              <w:jc w:val="center"/>
              <w:textAlignment w:val="center"/>
              <w:rPr>
                <w:rFonts w:ascii="宋体" w:hAnsi="宋体" w:cs="宋体"/>
                <w:b/>
                <w:kern w:val="0"/>
                <w:szCs w:val="21"/>
                <w:lang w:bidi="ar"/>
              </w:rPr>
            </w:pPr>
          </w:p>
        </w:tc>
      </w:tr>
      <w:tr>
        <w:tblPrEx>
          <w:tblCellMar>
            <w:top w:w="0" w:type="dxa"/>
            <w:left w:w="0" w:type="dxa"/>
            <w:bottom w:w="0" w:type="dxa"/>
            <w:right w:w="0" w:type="dxa"/>
          </w:tblCellMar>
        </w:tblPrEx>
        <w:trPr>
          <w:trHeight w:val="340" w:hRule="exact"/>
        </w:trPr>
        <w:tc>
          <w:tcPr>
            <w:tcW w:w="3149" w:type="dxa"/>
            <w:gridSpan w:val="4"/>
            <w:tcBorders>
              <w:top w:val="single" w:color="000000" w:sz="4" w:space="0"/>
              <w:left w:val="single" w:color="000000" w:sz="4" w:space="0"/>
              <w:bottom w:val="single" w:color="000000" w:sz="4" w:space="0"/>
              <w:right w:val="single" w:color="000000" w:sz="4" w:space="0"/>
            </w:tcBorders>
            <w:shd w:val="clear" w:color="auto" w:fill="B8CCE4" w:themeFill="accent1" w:themeFillTint="66"/>
            <w:tcMar>
              <w:top w:w="10" w:type="dxa"/>
              <w:left w:w="10" w:type="dxa"/>
              <w:right w:w="10" w:type="dxa"/>
            </w:tcMar>
            <w:vAlign w:val="center"/>
          </w:tcPr>
          <w:p>
            <w:pPr>
              <w:widowControl/>
              <w:spacing w:line="240" w:lineRule="exact"/>
              <w:jc w:val="center"/>
              <w:textAlignment w:val="center"/>
              <w:rPr>
                <w:rFonts w:ascii="宋体" w:hAnsi="宋体" w:cs="宋体"/>
                <w:b/>
                <w:kern w:val="0"/>
                <w:szCs w:val="21"/>
                <w:lang w:bidi="ar"/>
              </w:rPr>
            </w:pPr>
            <w:r>
              <w:rPr>
                <w:rFonts w:hint="eastAsia" w:ascii="宋体" w:hAnsi="宋体" w:cs="宋体"/>
                <w:b/>
                <w:kern w:val="0"/>
                <w:szCs w:val="21"/>
                <w:lang w:bidi="ar"/>
              </w:rPr>
              <w:t>课程总计</w:t>
            </w:r>
          </w:p>
        </w:tc>
        <w:tc>
          <w:tcPr>
            <w:tcW w:w="503" w:type="dxa"/>
            <w:tcBorders>
              <w:top w:val="single" w:color="000000" w:sz="4" w:space="0"/>
              <w:left w:val="single" w:color="000000" w:sz="4" w:space="0"/>
              <w:bottom w:val="single" w:color="000000" w:sz="4" w:space="0"/>
              <w:right w:val="single" w:color="000000" w:sz="4" w:space="0"/>
            </w:tcBorders>
            <w:shd w:val="clear" w:color="auto" w:fill="B8CCE4" w:themeFill="accent1" w:themeFillTint="66"/>
            <w:tcMar>
              <w:top w:w="10" w:type="dxa"/>
              <w:left w:w="10" w:type="dxa"/>
              <w:right w:w="10" w:type="dxa"/>
            </w:tcMar>
            <w:vAlign w:val="center"/>
          </w:tcPr>
          <w:p>
            <w:pPr>
              <w:widowControl/>
              <w:spacing w:line="240" w:lineRule="exact"/>
              <w:jc w:val="center"/>
              <w:textAlignment w:val="center"/>
              <w:rPr>
                <w:rFonts w:ascii="宋体" w:hAnsi="宋体" w:cs="宋体"/>
                <w:b/>
                <w:kern w:val="0"/>
                <w:szCs w:val="21"/>
                <w:lang w:bidi="ar"/>
              </w:rPr>
            </w:pPr>
            <w:r>
              <w:rPr>
                <w:rFonts w:hint="eastAsia" w:ascii="宋体" w:hAnsi="宋体" w:cs="宋体"/>
                <w:b/>
                <w:kern w:val="0"/>
                <w:szCs w:val="21"/>
                <w:lang w:bidi="ar"/>
              </w:rPr>
              <w:t>3136</w:t>
            </w:r>
          </w:p>
        </w:tc>
        <w:tc>
          <w:tcPr>
            <w:tcW w:w="570" w:type="dxa"/>
            <w:tcBorders>
              <w:top w:val="single" w:color="000000" w:sz="4" w:space="0"/>
              <w:left w:val="single" w:color="000000" w:sz="4" w:space="0"/>
              <w:bottom w:val="single" w:color="000000" w:sz="4" w:space="0"/>
              <w:right w:val="single" w:color="000000" w:sz="4" w:space="0"/>
            </w:tcBorders>
            <w:shd w:val="clear" w:color="auto" w:fill="B8CCE4" w:themeFill="accent1" w:themeFillTint="66"/>
            <w:tcMar>
              <w:top w:w="10" w:type="dxa"/>
              <w:left w:w="10" w:type="dxa"/>
              <w:right w:w="10" w:type="dxa"/>
            </w:tcMar>
            <w:vAlign w:val="center"/>
          </w:tcPr>
          <w:p>
            <w:pPr>
              <w:widowControl/>
              <w:spacing w:line="240" w:lineRule="exact"/>
              <w:jc w:val="center"/>
              <w:textAlignment w:val="center"/>
              <w:rPr>
                <w:rFonts w:ascii="宋体" w:hAnsi="宋体" w:cs="宋体"/>
                <w:b/>
                <w:kern w:val="0"/>
                <w:szCs w:val="21"/>
                <w:lang w:bidi="ar"/>
              </w:rPr>
            </w:pPr>
            <w:r>
              <w:rPr>
                <w:rFonts w:hint="eastAsia" w:ascii="宋体" w:hAnsi="宋体" w:cs="宋体"/>
                <w:b/>
                <w:kern w:val="0"/>
                <w:szCs w:val="21"/>
                <w:lang w:bidi="ar"/>
              </w:rPr>
              <w:t>1582</w:t>
            </w:r>
          </w:p>
        </w:tc>
        <w:tc>
          <w:tcPr>
            <w:tcW w:w="555" w:type="dxa"/>
            <w:tcBorders>
              <w:top w:val="single" w:color="000000" w:sz="4" w:space="0"/>
              <w:left w:val="single" w:color="000000" w:sz="4" w:space="0"/>
              <w:bottom w:val="single" w:color="000000" w:sz="4" w:space="0"/>
              <w:right w:val="single" w:color="000000" w:sz="4" w:space="0"/>
            </w:tcBorders>
            <w:shd w:val="clear" w:color="auto" w:fill="B8CCE4" w:themeFill="accent1" w:themeFillTint="66"/>
            <w:tcMar>
              <w:top w:w="10" w:type="dxa"/>
              <w:left w:w="10" w:type="dxa"/>
              <w:right w:w="10" w:type="dxa"/>
            </w:tcMar>
            <w:vAlign w:val="center"/>
          </w:tcPr>
          <w:p>
            <w:pPr>
              <w:widowControl/>
              <w:spacing w:line="240" w:lineRule="exact"/>
              <w:jc w:val="center"/>
              <w:textAlignment w:val="center"/>
              <w:rPr>
                <w:rFonts w:ascii="宋体" w:hAnsi="宋体" w:cs="宋体"/>
                <w:b/>
                <w:kern w:val="0"/>
                <w:szCs w:val="21"/>
                <w:lang w:bidi="ar"/>
              </w:rPr>
            </w:pPr>
            <w:r>
              <w:rPr>
                <w:rFonts w:hint="eastAsia" w:ascii="宋体" w:hAnsi="宋体" w:cs="宋体"/>
                <w:b/>
                <w:kern w:val="0"/>
                <w:szCs w:val="21"/>
                <w:lang w:bidi="ar"/>
              </w:rPr>
              <w:t>1554</w:t>
            </w:r>
          </w:p>
        </w:tc>
        <w:tc>
          <w:tcPr>
            <w:tcW w:w="371" w:type="dxa"/>
            <w:tcBorders>
              <w:top w:val="single" w:color="000000" w:sz="4" w:space="0"/>
              <w:left w:val="single" w:color="000000" w:sz="4" w:space="0"/>
              <w:bottom w:val="single" w:color="000000" w:sz="4" w:space="0"/>
              <w:right w:val="single" w:color="000000" w:sz="4" w:space="0"/>
            </w:tcBorders>
            <w:shd w:val="clear" w:color="auto" w:fill="B8CCE4" w:themeFill="accent1" w:themeFillTint="66"/>
            <w:tcMar>
              <w:top w:w="10" w:type="dxa"/>
              <w:left w:w="10" w:type="dxa"/>
              <w:right w:w="10" w:type="dxa"/>
            </w:tcMar>
            <w:vAlign w:val="center"/>
          </w:tcPr>
          <w:p>
            <w:pPr>
              <w:widowControl/>
              <w:spacing w:line="240" w:lineRule="exact"/>
              <w:jc w:val="center"/>
              <w:textAlignment w:val="center"/>
              <w:rPr>
                <w:rFonts w:ascii="宋体" w:hAnsi="宋体" w:cs="宋体"/>
                <w:b/>
                <w:kern w:val="0"/>
                <w:szCs w:val="21"/>
                <w:lang w:bidi="ar"/>
              </w:rPr>
            </w:pPr>
          </w:p>
        </w:tc>
        <w:tc>
          <w:tcPr>
            <w:tcW w:w="334" w:type="dxa"/>
            <w:tcBorders>
              <w:top w:val="single" w:color="000000" w:sz="4" w:space="0"/>
              <w:left w:val="single" w:color="000000" w:sz="4" w:space="0"/>
              <w:bottom w:val="single" w:color="000000" w:sz="4" w:space="0"/>
              <w:right w:val="single" w:color="000000" w:sz="4" w:space="0"/>
            </w:tcBorders>
            <w:shd w:val="clear" w:color="auto" w:fill="B8CCE4" w:themeFill="accent1" w:themeFillTint="66"/>
            <w:tcMar>
              <w:top w:w="10" w:type="dxa"/>
              <w:left w:w="10" w:type="dxa"/>
              <w:right w:w="10" w:type="dxa"/>
            </w:tcMar>
            <w:vAlign w:val="center"/>
          </w:tcPr>
          <w:p>
            <w:pPr>
              <w:widowControl/>
              <w:spacing w:line="240" w:lineRule="exact"/>
              <w:jc w:val="center"/>
              <w:textAlignment w:val="center"/>
              <w:rPr>
                <w:rFonts w:ascii="宋体" w:hAnsi="宋体" w:cs="宋体"/>
                <w:b/>
                <w:kern w:val="0"/>
                <w:szCs w:val="21"/>
                <w:lang w:bidi="ar"/>
              </w:rPr>
            </w:pPr>
          </w:p>
        </w:tc>
        <w:tc>
          <w:tcPr>
            <w:tcW w:w="375" w:type="dxa"/>
            <w:tcBorders>
              <w:top w:val="single" w:color="000000" w:sz="4" w:space="0"/>
              <w:left w:val="single" w:color="000000" w:sz="4" w:space="0"/>
              <w:bottom w:val="single" w:color="000000" w:sz="4" w:space="0"/>
              <w:right w:val="single" w:color="000000" w:sz="4" w:space="0"/>
            </w:tcBorders>
            <w:shd w:val="clear" w:color="auto" w:fill="B8CCE4" w:themeFill="accent1" w:themeFillTint="66"/>
            <w:tcMar>
              <w:top w:w="10" w:type="dxa"/>
              <w:left w:w="10" w:type="dxa"/>
              <w:right w:w="10" w:type="dxa"/>
            </w:tcMar>
            <w:vAlign w:val="center"/>
          </w:tcPr>
          <w:p>
            <w:pPr>
              <w:widowControl/>
              <w:spacing w:line="240" w:lineRule="exact"/>
              <w:jc w:val="center"/>
              <w:textAlignment w:val="center"/>
              <w:rPr>
                <w:rFonts w:ascii="宋体" w:hAnsi="宋体" w:cs="宋体"/>
                <w:b/>
                <w:kern w:val="0"/>
                <w:szCs w:val="21"/>
                <w:lang w:bidi="ar"/>
              </w:rPr>
            </w:pPr>
            <w:r>
              <w:rPr>
                <w:rFonts w:hint="eastAsia" w:ascii="宋体" w:hAnsi="宋体" w:cs="宋体"/>
                <w:b/>
                <w:kern w:val="0"/>
                <w:szCs w:val="21"/>
                <w:lang w:bidi="ar"/>
              </w:rPr>
              <w:t>28</w:t>
            </w:r>
          </w:p>
        </w:tc>
        <w:tc>
          <w:tcPr>
            <w:tcW w:w="375" w:type="dxa"/>
            <w:tcBorders>
              <w:top w:val="single" w:color="000000" w:sz="4" w:space="0"/>
              <w:left w:val="single" w:color="000000" w:sz="4" w:space="0"/>
              <w:bottom w:val="single" w:color="000000" w:sz="4" w:space="0"/>
              <w:right w:val="single" w:color="000000" w:sz="4" w:space="0"/>
            </w:tcBorders>
            <w:shd w:val="clear" w:color="auto" w:fill="B8CCE4" w:themeFill="accent1" w:themeFillTint="66"/>
            <w:tcMar>
              <w:top w:w="10" w:type="dxa"/>
              <w:left w:w="10" w:type="dxa"/>
              <w:right w:w="10" w:type="dxa"/>
            </w:tcMar>
            <w:vAlign w:val="center"/>
          </w:tcPr>
          <w:p>
            <w:pPr>
              <w:widowControl/>
              <w:spacing w:line="240" w:lineRule="exact"/>
              <w:jc w:val="center"/>
              <w:textAlignment w:val="center"/>
              <w:rPr>
                <w:rFonts w:ascii="宋体" w:hAnsi="宋体" w:cs="宋体"/>
                <w:b/>
                <w:kern w:val="0"/>
                <w:szCs w:val="21"/>
                <w:lang w:bidi="ar"/>
              </w:rPr>
            </w:pPr>
            <w:r>
              <w:rPr>
                <w:rFonts w:hint="eastAsia" w:ascii="宋体" w:hAnsi="宋体" w:cs="宋体"/>
                <w:b/>
                <w:kern w:val="0"/>
                <w:szCs w:val="21"/>
                <w:lang w:bidi="ar"/>
              </w:rPr>
              <w:t>28</w:t>
            </w:r>
          </w:p>
        </w:tc>
        <w:tc>
          <w:tcPr>
            <w:tcW w:w="330" w:type="dxa"/>
            <w:tcBorders>
              <w:top w:val="single" w:color="000000" w:sz="4" w:space="0"/>
              <w:left w:val="single" w:color="000000" w:sz="4" w:space="0"/>
              <w:bottom w:val="single" w:color="000000" w:sz="4" w:space="0"/>
              <w:right w:val="single" w:color="000000" w:sz="4" w:space="0"/>
            </w:tcBorders>
            <w:shd w:val="clear" w:color="auto" w:fill="B8CCE4" w:themeFill="accent1" w:themeFillTint="66"/>
            <w:tcMar>
              <w:top w:w="10" w:type="dxa"/>
              <w:left w:w="10" w:type="dxa"/>
              <w:right w:w="10" w:type="dxa"/>
            </w:tcMar>
            <w:vAlign w:val="center"/>
          </w:tcPr>
          <w:p>
            <w:pPr>
              <w:widowControl/>
              <w:spacing w:line="240" w:lineRule="exact"/>
              <w:jc w:val="center"/>
              <w:textAlignment w:val="center"/>
              <w:rPr>
                <w:rFonts w:ascii="宋体" w:hAnsi="宋体" w:cs="宋体"/>
                <w:b/>
                <w:kern w:val="0"/>
                <w:szCs w:val="21"/>
                <w:lang w:bidi="ar"/>
              </w:rPr>
            </w:pPr>
            <w:r>
              <w:rPr>
                <w:rFonts w:hint="eastAsia" w:ascii="宋体" w:hAnsi="宋体" w:cs="宋体"/>
                <w:b/>
                <w:kern w:val="0"/>
                <w:szCs w:val="21"/>
                <w:lang w:bidi="ar"/>
              </w:rPr>
              <w:t>28</w:t>
            </w:r>
          </w:p>
        </w:tc>
        <w:tc>
          <w:tcPr>
            <w:tcW w:w="435" w:type="dxa"/>
            <w:tcBorders>
              <w:top w:val="single" w:color="000000" w:sz="4" w:space="0"/>
              <w:left w:val="single" w:color="000000" w:sz="4" w:space="0"/>
              <w:bottom w:val="single" w:color="000000" w:sz="4" w:space="0"/>
              <w:right w:val="single" w:color="000000" w:sz="4" w:space="0"/>
            </w:tcBorders>
            <w:shd w:val="clear" w:color="auto" w:fill="B8CCE4" w:themeFill="accent1" w:themeFillTint="66"/>
            <w:tcMar>
              <w:top w:w="10" w:type="dxa"/>
              <w:left w:w="10" w:type="dxa"/>
              <w:right w:w="10" w:type="dxa"/>
            </w:tcMar>
            <w:vAlign w:val="center"/>
          </w:tcPr>
          <w:p>
            <w:pPr>
              <w:widowControl/>
              <w:spacing w:line="240" w:lineRule="exact"/>
              <w:jc w:val="center"/>
              <w:textAlignment w:val="center"/>
              <w:rPr>
                <w:rFonts w:ascii="宋体" w:hAnsi="宋体" w:cs="宋体"/>
                <w:b/>
                <w:kern w:val="0"/>
                <w:szCs w:val="21"/>
                <w:lang w:bidi="ar"/>
              </w:rPr>
            </w:pPr>
            <w:r>
              <w:rPr>
                <w:rFonts w:hint="eastAsia" w:ascii="宋体" w:hAnsi="宋体" w:cs="宋体"/>
                <w:b/>
                <w:kern w:val="0"/>
                <w:szCs w:val="21"/>
                <w:lang w:bidi="ar"/>
              </w:rPr>
              <w:t>28</w:t>
            </w:r>
          </w:p>
        </w:tc>
        <w:tc>
          <w:tcPr>
            <w:tcW w:w="315" w:type="dxa"/>
            <w:tcBorders>
              <w:top w:val="single" w:color="000000" w:sz="4" w:space="0"/>
              <w:left w:val="single" w:color="000000" w:sz="4" w:space="0"/>
              <w:bottom w:val="single" w:color="000000" w:sz="4" w:space="0"/>
              <w:right w:val="single" w:color="000000" w:sz="4" w:space="0"/>
            </w:tcBorders>
            <w:shd w:val="clear" w:color="auto" w:fill="B8CCE4" w:themeFill="accent1" w:themeFillTint="66"/>
            <w:tcMar>
              <w:top w:w="10" w:type="dxa"/>
              <w:left w:w="10" w:type="dxa"/>
              <w:right w:w="10" w:type="dxa"/>
            </w:tcMar>
            <w:vAlign w:val="center"/>
          </w:tcPr>
          <w:p>
            <w:pPr>
              <w:widowControl/>
              <w:spacing w:line="240" w:lineRule="exact"/>
              <w:jc w:val="center"/>
              <w:textAlignment w:val="center"/>
              <w:rPr>
                <w:rFonts w:ascii="宋体" w:hAnsi="宋体" w:cs="宋体"/>
                <w:b/>
                <w:kern w:val="0"/>
                <w:szCs w:val="21"/>
                <w:lang w:bidi="ar"/>
              </w:rPr>
            </w:pPr>
            <w:r>
              <w:rPr>
                <w:rFonts w:hint="eastAsia" w:ascii="宋体" w:hAnsi="宋体" w:cs="宋体"/>
                <w:b/>
                <w:kern w:val="0"/>
                <w:szCs w:val="21"/>
                <w:lang w:bidi="ar"/>
              </w:rPr>
              <w:t>28</w:t>
            </w:r>
          </w:p>
        </w:tc>
        <w:tc>
          <w:tcPr>
            <w:tcW w:w="428" w:type="dxa"/>
            <w:tcBorders>
              <w:top w:val="single" w:color="000000" w:sz="4" w:space="0"/>
              <w:left w:val="single" w:color="000000" w:sz="4" w:space="0"/>
              <w:bottom w:val="single" w:color="000000" w:sz="4" w:space="0"/>
              <w:right w:val="single" w:color="000000" w:sz="4" w:space="0"/>
            </w:tcBorders>
            <w:shd w:val="clear" w:color="auto" w:fill="B8CCE4" w:themeFill="accent1" w:themeFillTint="66"/>
            <w:tcMar>
              <w:top w:w="10" w:type="dxa"/>
              <w:left w:w="10" w:type="dxa"/>
              <w:right w:w="10" w:type="dxa"/>
            </w:tcMar>
            <w:vAlign w:val="center"/>
          </w:tcPr>
          <w:p>
            <w:pPr>
              <w:widowControl/>
              <w:spacing w:line="240" w:lineRule="exact"/>
              <w:jc w:val="center"/>
              <w:textAlignment w:val="center"/>
              <w:rPr>
                <w:rFonts w:ascii="宋体" w:hAnsi="宋体" w:cs="宋体"/>
                <w:b/>
                <w:kern w:val="0"/>
                <w:szCs w:val="21"/>
                <w:lang w:bidi="ar"/>
              </w:rPr>
            </w:pPr>
          </w:p>
        </w:tc>
        <w:tc>
          <w:tcPr>
            <w:tcW w:w="1370" w:type="dxa"/>
            <w:tcBorders>
              <w:top w:val="single" w:color="000000" w:sz="4" w:space="0"/>
              <w:left w:val="single" w:color="000000" w:sz="4" w:space="0"/>
              <w:bottom w:val="single" w:color="000000" w:sz="4" w:space="0"/>
              <w:right w:val="single" w:color="000000" w:sz="4" w:space="0"/>
            </w:tcBorders>
            <w:shd w:val="clear" w:color="auto" w:fill="B8CCE4" w:themeFill="accent1" w:themeFillTint="66"/>
            <w:noWrap/>
            <w:tcMar>
              <w:top w:w="10" w:type="dxa"/>
              <w:left w:w="10" w:type="dxa"/>
              <w:right w:w="10" w:type="dxa"/>
            </w:tcMar>
            <w:vAlign w:val="center"/>
          </w:tcPr>
          <w:p>
            <w:pPr>
              <w:widowControl/>
              <w:spacing w:line="240" w:lineRule="exact"/>
              <w:jc w:val="center"/>
              <w:textAlignment w:val="center"/>
              <w:rPr>
                <w:rFonts w:ascii="宋体" w:hAnsi="宋体" w:cs="宋体"/>
                <w:b/>
                <w:kern w:val="0"/>
                <w:szCs w:val="21"/>
                <w:lang w:bidi="ar"/>
              </w:rPr>
            </w:pPr>
          </w:p>
        </w:tc>
      </w:tr>
    </w:tbl>
    <w:p>
      <w:pPr>
        <w:pStyle w:val="4"/>
      </w:pPr>
    </w:p>
    <w:p>
      <w:pPr>
        <w:pStyle w:val="4"/>
      </w:pPr>
    </w:p>
    <w:p>
      <w:pPr>
        <w:ind w:firstLine="482" w:firstLineChars="200"/>
        <w:jc w:val="left"/>
        <w:outlineLvl w:val="1"/>
        <w:rPr>
          <w:rFonts w:ascii="仿宋" w:hAnsi="仿宋" w:eastAsia="仿宋" w:cs="仿宋"/>
          <w:b/>
          <w:bCs/>
          <w:sz w:val="24"/>
          <w:szCs w:val="24"/>
        </w:rPr>
      </w:pPr>
      <w:bookmarkStart w:id="15" w:name="_Toc530"/>
      <w:r>
        <w:rPr>
          <w:rFonts w:hint="eastAsia" w:ascii="仿宋" w:hAnsi="仿宋" w:eastAsia="仿宋" w:cs="仿宋"/>
          <w:b/>
          <w:bCs/>
          <w:sz w:val="24"/>
          <w:szCs w:val="24"/>
        </w:rPr>
        <w:t>（三）教学总课时分配</w:t>
      </w:r>
      <w:bookmarkEnd w:id="15"/>
    </w:p>
    <w:p>
      <w:pPr>
        <w:jc w:val="center"/>
        <w:rPr>
          <w:rFonts w:ascii="黑体" w:hAnsi="黑体" w:eastAsia="黑体"/>
          <w:bCs/>
          <w:szCs w:val="24"/>
        </w:rPr>
      </w:pPr>
      <w:r>
        <w:rPr>
          <w:rFonts w:hint="eastAsia" w:ascii="黑体" w:hAnsi="黑体" w:eastAsia="黑体"/>
          <w:bCs/>
          <w:szCs w:val="24"/>
        </w:rPr>
        <w:t>表7.3  教学总课时分配</w:t>
      </w:r>
    </w:p>
    <w:tbl>
      <w:tblPr>
        <w:tblStyle w:val="19"/>
        <w:tblW w:w="911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43"/>
        <w:gridCol w:w="1160"/>
        <w:gridCol w:w="1620"/>
        <w:gridCol w:w="723"/>
        <w:gridCol w:w="899"/>
        <w:gridCol w:w="1093"/>
        <w:gridCol w:w="1103"/>
        <w:gridCol w:w="1168"/>
        <w:gridCol w:w="80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21" w:hRule="atLeast"/>
          <w:jc w:val="center"/>
        </w:trPr>
        <w:tc>
          <w:tcPr>
            <w:tcW w:w="534" w:type="dxa"/>
            <w:vMerge w:val="restart"/>
            <w:shd w:val="clear" w:color="auto" w:fill="auto"/>
            <w:vAlign w:val="center"/>
          </w:tcPr>
          <w:p>
            <w:pPr>
              <w:spacing w:line="240" w:lineRule="exact"/>
              <w:jc w:val="center"/>
              <w:rPr>
                <w:rFonts w:ascii="宋体" w:hAnsi="宋体" w:cs="宋体"/>
                <w:szCs w:val="21"/>
              </w:rPr>
            </w:pPr>
            <w:r>
              <w:rPr>
                <w:rFonts w:hint="eastAsia" w:ascii="黑体" w:hAnsi="黑体" w:eastAsia="黑体"/>
                <w:szCs w:val="21"/>
              </w:rPr>
              <w:t>序号</w:t>
            </w:r>
          </w:p>
        </w:tc>
        <w:tc>
          <w:tcPr>
            <w:tcW w:w="1138" w:type="dxa"/>
            <w:vMerge w:val="restart"/>
            <w:shd w:val="clear" w:color="auto" w:fill="auto"/>
            <w:vAlign w:val="center"/>
          </w:tcPr>
          <w:p>
            <w:pPr>
              <w:spacing w:line="240" w:lineRule="exact"/>
              <w:jc w:val="center"/>
              <w:rPr>
                <w:rFonts w:ascii="宋体" w:hAnsi="宋体" w:cs="宋体"/>
                <w:szCs w:val="21"/>
              </w:rPr>
            </w:pPr>
            <w:r>
              <w:rPr>
                <w:rFonts w:hint="eastAsia" w:ascii="黑体" w:hAnsi="黑体" w:eastAsia="黑体"/>
                <w:szCs w:val="21"/>
              </w:rPr>
              <w:t>课程类型</w:t>
            </w:r>
          </w:p>
        </w:tc>
        <w:tc>
          <w:tcPr>
            <w:tcW w:w="1589" w:type="dxa"/>
            <w:vMerge w:val="restart"/>
            <w:shd w:val="clear" w:color="auto" w:fill="auto"/>
            <w:vAlign w:val="center"/>
          </w:tcPr>
          <w:p>
            <w:pPr>
              <w:spacing w:line="240" w:lineRule="exact"/>
              <w:jc w:val="center"/>
              <w:rPr>
                <w:rFonts w:ascii="宋体" w:hAnsi="宋体" w:cs="宋体"/>
                <w:szCs w:val="21"/>
              </w:rPr>
            </w:pPr>
            <w:r>
              <w:rPr>
                <w:rFonts w:hint="eastAsia" w:ascii="黑体" w:hAnsi="黑体" w:eastAsia="黑体"/>
                <w:szCs w:val="21"/>
              </w:rPr>
              <w:t>课程性质</w:t>
            </w:r>
          </w:p>
        </w:tc>
        <w:tc>
          <w:tcPr>
            <w:tcW w:w="709" w:type="dxa"/>
            <w:vMerge w:val="restart"/>
            <w:shd w:val="clear" w:color="auto" w:fill="auto"/>
            <w:vAlign w:val="center"/>
          </w:tcPr>
          <w:p>
            <w:pPr>
              <w:spacing w:line="240" w:lineRule="exact"/>
              <w:jc w:val="center"/>
              <w:rPr>
                <w:rFonts w:ascii="黑体" w:hAnsi="黑体" w:eastAsia="黑体"/>
                <w:szCs w:val="21"/>
              </w:rPr>
            </w:pPr>
            <w:r>
              <w:rPr>
                <w:rFonts w:hint="eastAsia" w:ascii="黑体" w:hAnsi="黑体" w:eastAsia="黑体"/>
                <w:szCs w:val="21"/>
              </w:rPr>
              <w:t>课程</w:t>
            </w:r>
          </w:p>
          <w:p>
            <w:pPr>
              <w:spacing w:line="240" w:lineRule="exact"/>
              <w:jc w:val="center"/>
              <w:rPr>
                <w:rFonts w:ascii="宋体" w:hAnsi="宋体" w:cs="宋体"/>
                <w:szCs w:val="21"/>
              </w:rPr>
            </w:pPr>
            <w:r>
              <w:rPr>
                <w:rFonts w:hint="eastAsia" w:ascii="黑体" w:hAnsi="黑体" w:eastAsia="黑体"/>
                <w:szCs w:val="21"/>
              </w:rPr>
              <w:t>门数</w:t>
            </w:r>
          </w:p>
        </w:tc>
        <w:tc>
          <w:tcPr>
            <w:tcW w:w="3036" w:type="dxa"/>
            <w:gridSpan w:val="3"/>
            <w:shd w:val="clear" w:color="auto" w:fill="auto"/>
            <w:vAlign w:val="center"/>
          </w:tcPr>
          <w:p>
            <w:pPr>
              <w:spacing w:line="240" w:lineRule="exact"/>
              <w:jc w:val="center"/>
              <w:rPr>
                <w:rFonts w:ascii="宋体" w:hAnsi="宋体" w:eastAsia="黑体" w:cs="宋体"/>
                <w:szCs w:val="21"/>
              </w:rPr>
            </w:pPr>
            <w:r>
              <w:rPr>
                <w:rFonts w:hint="eastAsia" w:ascii="黑体" w:hAnsi="黑体" w:eastAsia="黑体"/>
                <w:szCs w:val="21"/>
              </w:rPr>
              <w:t>教学课时</w:t>
            </w:r>
          </w:p>
        </w:tc>
        <w:tc>
          <w:tcPr>
            <w:tcW w:w="1146" w:type="dxa"/>
            <w:vMerge w:val="restart"/>
            <w:shd w:val="clear" w:color="auto" w:fill="auto"/>
            <w:vAlign w:val="center"/>
          </w:tcPr>
          <w:p>
            <w:pPr>
              <w:spacing w:line="240" w:lineRule="exact"/>
              <w:jc w:val="center"/>
              <w:rPr>
                <w:rFonts w:ascii="黑体" w:hAnsi="黑体" w:eastAsia="黑体"/>
                <w:szCs w:val="21"/>
              </w:rPr>
            </w:pPr>
            <w:r>
              <w:rPr>
                <w:rFonts w:hint="eastAsia" w:ascii="黑体" w:hAnsi="黑体" w:eastAsia="黑体"/>
                <w:szCs w:val="21"/>
              </w:rPr>
              <w:t>实践课时</w:t>
            </w:r>
          </w:p>
          <w:p>
            <w:pPr>
              <w:spacing w:line="240" w:lineRule="exact"/>
              <w:jc w:val="center"/>
              <w:rPr>
                <w:rFonts w:ascii="黑体" w:hAnsi="黑体" w:eastAsia="黑体"/>
                <w:szCs w:val="21"/>
              </w:rPr>
            </w:pPr>
            <w:r>
              <w:rPr>
                <w:rFonts w:hint="eastAsia" w:ascii="黑体" w:hAnsi="黑体" w:eastAsia="黑体"/>
                <w:szCs w:val="21"/>
              </w:rPr>
              <w:t>比例</w:t>
            </w:r>
          </w:p>
          <w:p>
            <w:pPr>
              <w:spacing w:line="240" w:lineRule="exact"/>
              <w:jc w:val="center"/>
              <w:rPr>
                <w:rFonts w:ascii="宋体" w:hAnsi="宋体" w:cs="宋体"/>
                <w:szCs w:val="21"/>
              </w:rPr>
            </w:pPr>
            <w:r>
              <w:rPr>
                <w:rFonts w:hint="eastAsia" w:ascii="黑体" w:hAnsi="黑体" w:eastAsia="黑体"/>
                <w:szCs w:val="21"/>
              </w:rPr>
              <w:t>（%）</w:t>
            </w:r>
          </w:p>
        </w:tc>
        <w:tc>
          <w:tcPr>
            <w:tcW w:w="786" w:type="dxa"/>
            <w:vMerge w:val="restart"/>
            <w:shd w:val="clear" w:color="auto" w:fill="auto"/>
            <w:vAlign w:val="center"/>
          </w:tcPr>
          <w:p>
            <w:pPr>
              <w:spacing w:line="240" w:lineRule="exact"/>
              <w:jc w:val="center"/>
              <w:rPr>
                <w:rFonts w:ascii="宋体" w:hAnsi="宋体" w:cs="宋体"/>
                <w:szCs w:val="21"/>
              </w:rPr>
            </w:pPr>
            <w:r>
              <w:rPr>
                <w:rFonts w:hint="eastAsia" w:ascii="黑体" w:hAnsi="黑体" w:eastAsia="黑体"/>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0" w:hRule="atLeast"/>
          <w:jc w:val="center"/>
        </w:trPr>
        <w:tc>
          <w:tcPr>
            <w:tcW w:w="534" w:type="dxa"/>
            <w:vMerge w:val="continue"/>
            <w:shd w:val="clear" w:color="auto" w:fill="auto"/>
            <w:vAlign w:val="center"/>
          </w:tcPr>
          <w:p>
            <w:pPr>
              <w:spacing w:line="240" w:lineRule="exact"/>
              <w:jc w:val="center"/>
              <w:rPr>
                <w:rFonts w:ascii="宋体" w:hAnsi="宋体" w:cs="宋体"/>
                <w:szCs w:val="21"/>
              </w:rPr>
            </w:pPr>
          </w:p>
        </w:tc>
        <w:tc>
          <w:tcPr>
            <w:tcW w:w="1138" w:type="dxa"/>
            <w:vMerge w:val="continue"/>
            <w:shd w:val="clear" w:color="auto" w:fill="auto"/>
            <w:vAlign w:val="center"/>
          </w:tcPr>
          <w:p>
            <w:pPr>
              <w:spacing w:line="240" w:lineRule="exact"/>
              <w:jc w:val="center"/>
              <w:rPr>
                <w:rFonts w:ascii="宋体" w:hAnsi="宋体" w:cs="宋体"/>
                <w:szCs w:val="21"/>
              </w:rPr>
            </w:pPr>
          </w:p>
        </w:tc>
        <w:tc>
          <w:tcPr>
            <w:tcW w:w="1589" w:type="dxa"/>
            <w:vMerge w:val="continue"/>
            <w:shd w:val="clear" w:color="auto" w:fill="auto"/>
            <w:vAlign w:val="center"/>
          </w:tcPr>
          <w:p>
            <w:pPr>
              <w:spacing w:line="240" w:lineRule="exact"/>
              <w:jc w:val="center"/>
              <w:rPr>
                <w:rFonts w:ascii="宋体" w:hAnsi="宋体" w:cs="宋体"/>
                <w:szCs w:val="21"/>
              </w:rPr>
            </w:pPr>
          </w:p>
        </w:tc>
        <w:tc>
          <w:tcPr>
            <w:tcW w:w="709" w:type="dxa"/>
            <w:vMerge w:val="continue"/>
            <w:shd w:val="clear" w:color="auto" w:fill="auto"/>
            <w:vAlign w:val="center"/>
          </w:tcPr>
          <w:p>
            <w:pPr>
              <w:spacing w:line="240" w:lineRule="exact"/>
              <w:jc w:val="center"/>
              <w:rPr>
                <w:rFonts w:ascii="宋体" w:hAnsi="宋体" w:cs="宋体"/>
                <w:szCs w:val="21"/>
              </w:rPr>
            </w:pPr>
          </w:p>
        </w:tc>
        <w:tc>
          <w:tcPr>
            <w:tcW w:w="882" w:type="dxa"/>
            <w:shd w:val="clear" w:color="auto" w:fill="auto"/>
            <w:vAlign w:val="center"/>
          </w:tcPr>
          <w:p>
            <w:pPr>
              <w:spacing w:line="240" w:lineRule="exact"/>
              <w:jc w:val="center"/>
              <w:rPr>
                <w:rFonts w:ascii="宋体" w:hAnsi="宋体" w:cs="宋体"/>
                <w:szCs w:val="21"/>
              </w:rPr>
            </w:pPr>
            <w:r>
              <w:rPr>
                <w:rFonts w:hint="eastAsia" w:ascii="黑体" w:hAnsi="黑体" w:eastAsia="黑体"/>
                <w:szCs w:val="21"/>
              </w:rPr>
              <w:t>总课时</w:t>
            </w:r>
          </w:p>
        </w:tc>
        <w:tc>
          <w:tcPr>
            <w:tcW w:w="1072" w:type="dxa"/>
            <w:shd w:val="clear" w:color="auto" w:fill="auto"/>
            <w:vAlign w:val="center"/>
          </w:tcPr>
          <w:p>
            <w:pPr>
              <w:spacing w:line="240" w:lineRule="exact"/>
              <w:jc w:val="center"/>
              <w:rPr>
                <w:rFonts w:ascii="宋体" w:hAnsi="宋体" w:eastAsia="黑体" w:cs="宋体"/>
                <w:szCs w:val="21"/>
              </w:rPr>
            </w:pPr>
            <w:r>
              <w:rPr>
                <w:rFonts w:hint="eastAsia" w:ascii="黑体" w:hAnsi="黑体" w:eastAsia="黑体"/>
                <w:szCs w:val="21"/>
              </w:rPr>
              <w:t>理论课时</w:t>
            </w:r>
          </w:p>
        </w:tc>
        <w:tc>
          <w:tcPr>
            <w:tcW w:w="1082" w:type="dxa"/>
            <w:shd w:val="clear" w:color="auto" w:fill="auto"/>
            <w:vAlign w:val="center"/>
          </w:tcPr>
          <w:p>
            <w:pPr>
              <w:spacing w:line="240" w:lineRule="exact"/>
              <w:jc w:val="center"/>
              <w:rPr>
                <w:rFonts w:ascii="宋体" w:hAnsi="宋体" w:eastAsia="黑体" w:cs="宋体"/>
                <w:szCs w:val="21"/>
              </w:rPr>
            </w:pPr>
            <w:r>
              <w:rPr>
                <w:rFonts w:hint="eastAsia" w:ascii="黑体" w:hAnsi="黑体" w:eastAsia="黑体"/>
                <w:szCs w:val="21"/>
              </w:rPr>
              <w:t>实践课时</w:t>
            </w:r>
          </w:p>
        </w:tc>
        <w:tc>
          <w:tcPr>
            <w:tcW w:w="1146" w:type="dxa"/>
            <w:vMerge w:val="continue"/>
            <w:shd w:val="clear" w:color="auto" w:fill="auto"/>
            <w:vAlign w:val="center"/>
          </w:tcPr>
          <w:p>
            <w:pPr>
              <w:spacing w:line="240" w:lineRule="exact"/>
              <w:jc w:val="center"/>
              <w:rPr>
                <w:rFonts w:ascii="宋体" w:hAnsi="宋体" w:cs="宋体"/>
                <w:szCs w:val="21"/>
              </w:rPr>
            </w:pPr>
          </w:p>
        </w:tc>
        <w:tc>
          <w:tcPr>
            <w:tcW w:w="786" w:type="dxa"/>
            <w:vMerge w:val="continue"/>
            <w:shd w:val="clear" w:color="auto" w:fill="auto"/>
            <w:vAlign w:val="center"/>
          </w:tcPr>
          <w:p>
            <w:pPr>
              <w:spacing w:line="2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56" w:hRule="exact"/>
          <w:jc w:val="center"/>
        </w:trPr>
        <w:tc>
          <w:tcPr>
            <w:tcW w:w="534" w:type="dxa"/>
            <w:shd w:val="clear" w:color="auto" w:fill="auto"/>
            <w:vAlign w:val="center"/>
          </w:tcPr>
          <w:p>
            <w:pPr>
              <w:spacing w:line="240" w:lineRule="exact"/>
              <w:jc w:val="center"/>
              <w:rPr>
                <w:rFonts w:ascii="宋体" w:hAnsi="宋体" w:cs="宋体"/>
                <w:szCs w:val="21"/>
              </w:rPr>
            </w:pPr>
            <w:r>
              <w:rPr>
                <w:rFonts w:hint="eastAsia" w:ascii="宋体" w:hAnsi="宋体" w:cs="宋体"/>
                <w:szCs w:val="21"/>
              </w:rPr>
              <w:t>1</w:t>
            </w:r>
          </w:p>
        </w:tc>
        <w:tc>
          <w:tcPr>
            <w:tcW w:w="1138" w:type="dxa"/>
            <w:vMerge w:val="restart"/>
            <w:shd w:val="clear" w:color="auto" w:fill="auto"/>
            <w:vAlign w:val="center"/>
          </w:tcPr>
          <w:p>
            <w:pPr>
              <w:spacing w:line="240" w:lineRule="exact"/>
              <w:jc w:val="center"/>
              <w:rPr>
                <w:rFonts w:ascii="宋体" w:hAnsi="宋体" w:cs="宋体"/>
                <w:szCs w:val="21"/>
              </w:rPr>
            </w:pPr>
            <w:r>
              <w:rPr>
                <w:rFonts w:hint="eastAsia" w:ascii="宋体" w:hAnsi="宋体" w:cs="宋体"/>
                <w:szCs w:val="21"/>
              </w:rPr>
              <w:t>公共基础课程</w:t>
            </w:r>
          </w:p>
        </w:tc>
        <w:tc>
          <w:tcPr>
            <w:tcW w:w="1589" w:type="dxa"/>
            <w:shd w:val="clear" w:color="auto" w:fill="auto"/>
            <w:vAlign w:val="center"/>
          </w:tcPr>
          <w:p>
            <w:pPr>
              <w:spacing w:line="240" w:lineRule="exact"/>
              <w:jc w:val="center"/>
              <w:rPr>
                <w:rFonts w:ascii="宋体" w:hAnsi="宋体" w:cs="宋体"/>
                <w:szCs w:val="21"/>
              </w:rPr>
            </w:pPr>
            <w:r>
              <w:rPr>
                <w:rFonts w:hint="eastAsia" w:ascii="宋体" w:hAnsi="宋体" w:cs="宋体"/>
                <w:szCs w:val="21"/>
              </w:rPr>
              <w:t>公共基础必修课程</w:t>
            </w:r>
          </w:p>
        </w:tc>
        <w:tc>
          <w:tcPr>
            <w:tcW w:w="709" w:type="dxa"/>
            <w:shd w:val="clear" w:color="auto" w:fill="auto"/>
            <w:vAlign w:val="center"/>
          </w:tcPr>
          <w:p>
            <w:pPr>
              <w:widowControl/>
              <w:spacing w:line="240" w:lineRule="exact"/>
              <w:jc w:val="center"/>
              <w:textAlignment w:val="bottom"/>
              <w:rPr>
                <w:rFonts w:ascii="宋体" w:hAnsi="宋体" w:cs="宋体"/>
                <w:kern w:val="0"/>
                <w:szCs w:val="21"/>
              </w:rPr>
            </w:pPr>
            <w:r>
              <w:rPr>
                <w:rFonts w:hint="eastAsia" w:ascii="宋体" w:hAnsi="宋体" w:cs="宋体"/>
                <w:kern w:val="0"/>
                <w:szCs w:val="21"/>
              </w:rPr>
              <w:t>11</w:t>
            </w:r>
          </w:p>
        </w:tc>
        <w:tc>
          <w:tcPr>
            <w:tcW w:w="882" w:type="dxa"/>
            <w:shd w:val="clear" w:color="auto" w:fill="auto"/>
            <w:vAlign w:val="center"/>
          </w:tcPr>
          <w:p>
            <w:pPr>
              <w:widowControl/>
              <w:spacing w:line="240" w:lineRule="exact"/>
              <w:jc w:val="center"/>
              <w:textAlignment w:val="bottom"/>
              <w:rPr>
                <w:rFonts w:ascii="宋体" w:hAnsi="宋体" w:cs="宋体"/>
                <w:kern w:val="0"/>
                <w:szCs w:val="21"/>
              </w:rPr>
            </w:pPr>
            <w:r>
              <w:rPr>
                <w:rFonts w:hint="eastAsia" w:ascii="宋体" w:hAnsi="宋体" w:cs="宋体"/>
                <w:kern w:val="0"/>
                <w:szCs w:val="21"/>
              </w:rPr>
              <w:t>924</w:t>
            </w:r>
          </w:p>
        </w:tc>
        <w:tc>
          <w:tcPr>
            <w:tcW w:w="1072" w:type="dxa"/>
            <w:shd w:val="clear" w:color="auto" w:fill="auto"/>
            <w:vAlign w:val="center"/>
          </w:tcPr>
          <w:p>
            <w:pPr>
              <w:widowControl/>
              <w:spacing w:line="240" w:lineRule="exact"/>
              <w:jc w:val="center"/>
              <w:textAlignment w:val="bottom"/>
              <w:rPr>
                <w:rFonts w:ascii="宋体" w:hAnsi="宋体" w:cs="宋体"/>
                <w:kern w:val="0"/>
                <w:szCs w:val="21"/>
              </w:rPr>
            </w:pPr>
            <w:r>
              <w:rPr>
                <w:rFonts w:hint="eastAsia" w:ascii="宋体" w:hAnsi="宋体" w:cs="宋体"/>
                <w:kern w:val="0"/>
                <w:szCs w:val="21"/>
              </w:rPr>
              <w:t>730</w:t>
            </w:r>
          </w:p>
        </w:tc>
        <w:tc>
          <w:tcPr>
            <w:tcW w:w="1082" w:type="dxa"/>
            <w:shd w:val="clear" w:color="auto" w:fill="auto"/>
            <w:vAlign w:val="center"/>
          </w:tcPr>
          <w:p>
            <w:pPr>
              <w:widowControl/>
              <w:spacing w:line="240" w:lineRule="exact"/>
              <w:jc w:val="center"/>
              <w:textAlignment w:val="bottom"/>
              <w:rPr>
                <w:rFonts w:ascii="宋体" w:hAnsi="宋体" w:cs="宋体"/>
                <w:kern w:val="0"/>
                <w:szCs w:val="21"/>
              </w:rPr>
            </w:pPr>
            <w:r>
              <w:rPr>
                <w:rFonts w:hint="eastAsia" w:ascii="宋体" w:hAnsi="宋体" w:cs="宋体"/>
                <w:kern w:val="0"/>
                <w:szCs w:val="21"/>
              </w:rPr>
              <w:t>194</w:t>
            </w:r>
          </w:p>
        </w:tc>
        <w:tc>
          <w:tcPr>
            <w:tcW w:w="1146" w:type="dxa"/>
            <w:shd w:val="clear" w:color="auto" w:fill="auto"/>
            <w:vAlign w:val="center"/>
          </w:tcPr>
          <w:p>
            <w:pPr>
              <w:widowControl/>
              <w:spacing w:line="240" w:lineRule="exact"/>
              <w:jc w:val="center"/>
              <w:textAlignment w:val="bottom"/>
              <w:rPr>
                <w:rFonts w:ascii="宋体" w:hAnsi="宋体" w:cs="宋体"/>
                <w:kern w:val="0"/>
                <w:szCs w:val="21"/>
              </w:rPr>
            </w:pPr>
            <w:r>
              <w:rPr>
                <w:rFonts w:hint="eastAsia" w:ascii="宋体" w:hAnsi="宋体" w:cs="宋体"/>
                <w:kern w:val="0"/>
                <w:szCs w:val="21"/>
              </w:rPr>
              <w:t>15.22%</w:t>
            </w:r>
          </w:p>
        </w:tc>
        <w:tc>
          <w:tcPr>
            <w:tcW w:w="786" w:type="dxa"/>
            <w:shd w:val="clear" w:color="auto" w:fill="auto"/>
            <w:vAlign w:val="center"/>
          </w:tcPr>
          <w:p>
            <w:pPr>
              <w:spacing w:line="2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88" w:hRule="exact"/>
          <w:jc w:val="center"/>
        </w:trPr>
        <w:tc>
          <w:tcPr>
            <w:tcW w:w="534" w:type="dxa"/>
            <w:shd w:val="clear" w:color="auto" w:fill="auto"/>
            <w:vAlign w:val="center"/>
          </w:tcPr>
          <w:p>
            <w:pPr>
              <w:spacing w:line="240" w:lineRule="exact"/>
              <w:jc w:val="center"/>
              <w:rPr>
                <w:rFonts w:ascii="宋体" w:hAnsi="宋体" w:cs="宋体"/>
                <w:szCs w:val="21"/>
              </w:rPr>
            </w:pPr>
            <w:r>
              <w:rPr>
                <w:rFonts w:hint="eastAsia" w:ascii="宋体" w:hAnsi="宋体" w:cs="宋体"/>
                <w:szCs w:val="21"/>
              </w:rPr>
              <w:t>2</w:t>
            </w:r>
          </w:p>
        </w:tc>
        <w:tc>
          <w:tcPr>
            <w:tcW w:w="1138" w:type="dxa"/>
            <w:vMerge w:val="continue"/>
            <w:shd w:val="clear" w:color="auto" w:fill="auto"/>
            <w:vAlign w:val="center"/>
          </w:tcPr>
          <w:p>
            <w:pPr>
              <w:spacing w:line="240" w:lineRule="exact"/>
              <w:jc w:val="center"/>
              <w:rPr>
                <w:rFonts w:ascii="宋体" w:hAnsi="宋体" w:cs="宋体"/>
                <w:szCs w:val="21"/>
              </w:rPr>
            </w:pPr>
          </w:p>
        </w:tc>
        <w:tc>
          <w:tcPr>
            <w:tcW w:w="1589" w:type="dxa"/>
            <w:shd w:val="clear" w:color="auto" w:fill="auto"/>
            <w:vAlign w:val="center"/>
          </w:tcPr>
          <w:p>
            <w:pPr>
              <w:spacing w:line="240" w:lineRule="exact"/>
              <w:jc w:val="center"/>
              <w:rPr>
                <w:rFonts w:ascii="宋体" w:hAnsi="宋体" w:cs="宋体"/>
                <w:szCs w:val="21"/>
              </w:rPr>
            </w:pPr>
            <w:r>
              <w:rPr>
                <w:rFonts w:hint="eastAsia" w:ascii="宋体" w:hAnsi="宋体" w:cs="宋体"/>
                <w:kern w:val="0"/>
                <w:szCs w:val="21"/>
              </w:rPr>
              <w:t>公共基础选修课程</w:t>
            </w:r>
          </w:p>
        </w:tc>
        <w:tc>
          <w:tcPr>
            <w:tcW w:w="709" w:type="dxa"/>
            <w:shd w:val="clear" w:color="auto" w:fill="auto"/>
            <w:vAlign w:val="center"/>
          </w:tcPr>
          <w:p>
            <w:pPr>
              <w:widowControl/>
              <w:spacing w:line="240" w:lineRule="exact"/>
              <w:jc w:val="center"/>
              <w:textAlignment w:val="bottom"/>
              <w:rPr>
                <w:rFonts w:ascii="宋体" w:hAnsi="宋体" w:cs="宋体"/>
                <w:kern w:val="0"/>
                <w:szCs w:val="21"/>
              </w:rPr>
            </w:pPr>
            <w:r>
              <w:rPr>
                <w:rFonts w:hint="eastAsia" w:ascii="宋体" w:hAnsi="宋体" w:cs="宋体"/>
                <w:kern w:val="0"/>
                <w:szCs w:val="21"/>
              </w:rPr>
              <w:t>9</w:t>
            </w:r>
          </w:p>
        </w:tc>
        <w:tc>
          <w:tcPr>
            <w:tcW w:w="882" w:type="dxa"/>
            <w:shd w:val="clear" w:color="auto" w:fill="auto"/>
            <w:vAlign w:val="center"/>
          </w:tcPr>
          <w:p>
            <w:pPr>
              <w:widowControl/>
              <w:spacing w:line="240" w:lineRule="exact"/>
              <w:jc w:val="center"/>
              <w:textAlignment w:val="bottom"/>
              <w:rPr>
                <w:rFonts w:ascii="宋体" w:hAnsi="宋体" w:cs="宋体"/>
                <w:kern w:val="0"/>
                <w:szCs w:val="21"/>
              </w:rPr>
            </w:pPr>
            <w:r>
              <w:rPr>
                <w:rFonts w:hint="eastAsia" w:ascii="宋体" w:hAnsi="宋体" w:cs="宋体"/>
                <w:kern w:val="0"/>
                <w:szCs w:val="21"/>
              </w:rPr>
              <w:t>356</w:t>
            </w:r>
          </w:p>
        </w:tc>
        <w:tc>
          <w:tcPr>
            <w:tcW w:w="1072" w:type="dxa"/>
            <w:shd w:val="clear" w:color="auto" w:fill="auto"/>
            <w:vAlign w:val="center"/>
          </w:tcPr>
          <w:p>
            <w:pPr>
              <w:widowControl/>
              <w:spacing w:line="240" w:lineRule="exact"/>
              <w:jc w:val="center"/>
              <w:textAlignment w:val="bottom"/>
              <w:rPr>
                <w:rFonts w:ascii="宋体" w:hAnsi="宋体" w:cs="宋体"/>
                <w:kern w:val="0"/>
                <w:szCs w:val="21"/>
              </w:rPr>
            </w:pPr>
            <w:r>
              <w:rPr>
                <w:rFonts w:hint="eastAsia" w:ascii="宋体" w:hAnsi="宋体" w:cs="宋体"/>
                <w:kern w:val="0"/>
                <w:szCs w:val="21"/>
              </w:rPr>
              <w:t>190</w:t>
            </w:r>
          </w:p>
        </w:tc>
        <w:tc>
          <w:tcPr>
            <w:tcW w:w="1082" w:type="dxa"/>
            <w:shd w:val="clear" w:color="auto" w:fill="auto"/>
            <w:vAlign w:val="center"/>
          </w:tcPr>
          <w:p>
            <w:pPr>
              <w:widowControl/>
              <w:spacing w:line="240" w:lineRule="exact"/>
              <w:jc w:val="center"/>
              <w:textAlignment w:val="bottom"/>
              <w:rPr>
                <w:rFonts w:ascii="宋体" w:hAnsi="宋体" w:cs="宋体"/>
                <w:kern w:val="0"/>
                <w:szCs w:val="21"/>
              </w:rPr>
            </w:pPr>
            <w:r>
              <w:rPr>
                <w:rFonts w:hint="eastAsia" w:ascii="宋体" w:hAnsi="宋体" w:cs="宋体"/>
                <w:kern w:val="0"/>
                <w:szCs w:val="21"/>
              </w:rPr>
              <w:t>166</w:t>
            </w:r>
          </w:p>
        </w:tc>
        <w:tc>
          <w:tcPr>
            <w:tcW w:w="1146" w:type="dxa"/>
            <w:shd w:val="clear" w:color="auto" w:fill="auto"/>
            <w:vAlign w:val="center"/>
          </w:tcPr>
          <w:p>
            <w:pPr>
              <w:widowControl/>
              <w:spacing w:line="240" w:lineRule="exact"/>
              <w:jc w:val="center"/>
              <w:textAlignment w:val="bottom"/>
              <w:rPr>
                <w:rFonts w:ascii="宋体" w:hAnsi="宋体" w:cs="宋体"/>
                <w:kern w:val="0"/>
                <w:szCs w:val="21"/>
              </w:rPr>
            </w:pPr>
            <w:r>
              <w:rPr>
                <w:rFonts w:hint="eastAsia" w:ascii="宋体" w:hAnsi="宋体" w:cs="宋体"/>
                <w:kern w:val="0"/>
                <w:szCs w:val="21"/>
              </w:rPr>
              <w:t>41.13%</w:t>
            </w:r>
          </w:p>
        </w:tc>
        <w:tc>
          <w:tcPr>
            <w:tcW w:w="786" w:type="dxa"/>
            <w:shd w:val="clear" w:color="auto" w:fill="auto"/>
            <w:vAlign w:val="center"/>
          </w:tcPr>
          <w:p>
            <w:pPr>
              <w:spacing w:line="2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45" w:hRule="exact"/>
          <w:jc w:val="center"/>
        </w:trPr>
        <w:tc>
          <w:tcPr>
            <w:tcW w:w="534" w:type="dxa"/>
            <w:shd w:val="clear" w:color="auto" w:fill="auto"/>
            <w:vAlign w:val="center"/>
          </w:tcPr>
          <w:p>
            <w:pPr>
              <w:spacing w:line="240" w:lineRule="exact"/>
              <w:jc w:val="center"/>
              <w:rPr>
                <w:rFonts w:ascii="宋体" w:hAnsi="宋体" w:cs="宋体"/>
                <w:szCs w:val="21"/>
              </w:rPr>
            </w:pPr>
            <w:r>
              <w:rPr>
                <w:rFonts w:hint="eastAsia" w:ascii="宋体" w:hAnsi="宋体" w:cs="宋体"/>
                <w:szCs w:val="21"/>
              </w:rPr>
              <w:t>3</w:t>
            </w:r>
          </w:p>
        </w:tc>
        <w:tc>
          <w:tcPr>
            <w:tcW w:w="1138" w:type="dxa"/>
            <w:vMerge w:val="restart"/>
            <w:shd w:val="clear" w:color="auto" w:fill="auto"/>
            <w:vAlign w:val="center"/>
          </w:tcPr>
          <w:p>
            <w:pPr>
              <w:spacing w:line="240" w:lineRule="exact"/>
              <w:jc w:val="center"/>
              <w:rPr>
                <w:rFonts w:ascii="宋体" w:hAnsi="宋体" w:cs="宋体"/>
                <w:szCs w:val="21"/>
              </w:rPr>
            </w:pPr>
            <w:r>
              <w:rPr>
                <w:rFonts w:hint="eastAsia" w:ascii="宋体" w:hAnsi="宋体" w:cs="宋体"/>
                <w:szCs w:val="21"/>
              </w:rPr>
              <w:t>专业（技能）课程</w:t>
            </w:r>
          </w:p>
        </w:tc>
        <w:tc>
          <w:tcPr>
            <w:tcW w:w="1589" w:type="dxa"/>
            <w:shd w:val="clear" w:color="auto" w:fill="auto"/>
            <w:vAlign w:val="center"/>
          </w:tcPr>
          <w:p>
            <w:pPr>
              <w:spacing w:line="240" w:lineRule="exact"/>
              <w:jc w:val="center"/>
              <w:rPr>
                <w:rFonts w:ascii="宋体" w:hAnsi="宋体" w:cs="宋体"/>
                <w:szCs w:val="21"/>
              </w:rPr>
            </w:pPr>
            <w:r>
              <w:rPr>
                <w:rFonts w:hint="eastAsia" w:ascii="宋体" w:hAnsi="宋体" w:cs="宋体"/>
                <w:szCs w:val="21"/>
              </w:rPr>
              <w:t>专业核心课程</w:t>
            </w:r>
          </w:p>
        </w:tc>
        <w:tc>
          <w:tcPr>
            <w:tcW w:w="709" w:type="dxa"/>
            <w:shd w:val="clear" w:color="auto" w:fill="auto"/>
            <w:vAlign w:val="center"/>
          </w:tcPr>
          <w:p>
            <w:pPr>
              <w:widowControl/>
              <w:spacing w:line="240" w:lineRule="exact"/>
              <w:jc w:val="center"/>
              <w:textAlignment w:val="bottom"/>
              <w:rPr>
                <w:rFonts w:ascii="宋体" w:hAnsi="宋体" w:cs="宋体"/>
                <w:kern w:val="0"/>
                <w:szCs w:val="21"/>
              </w:rPr>
            </w:pPr>
            <w:r>
              <w:rPr>
                <w:rFonts w:hint="eastAsia" w:ascii="宋体" w:hAnsi="宋体" w:cs="宋体"/>
                <w:kern w:val="0"/>
                <w:szCs w:val="21"/>
              </w:rPr>
              <w:t>8</w:t>
            </w:r>
          </w:p>
        </w:tc>
        <w:tc>
          <w:tcPr>
            <w:tcW w:w="882" w:type="dxa"/>
            <w:shd w:val="clear" w:color="auto" w:fill="auto"/>
            <w:vAlign w:val="center"/>
          </w:tcPr>
          <w:p>
            <w:pPr>
              <w:widowControl/>
              <w:spacing w:line="240" w:lineRule="exact"/>
              <w:jc w:val="center"/>
              <w:textAlignment w:val="bottom"/>
              <w:rPr>
                <w:rFonts w:ascii="宋体" w:hAnsi="宋体" w:cs="宋体"/>
                <w:kern w:val="0"/>
                <w:szCs w:val="21"/>
              </w:rPr>
            </w:pPr>
            <w:r>
              <w:rPr>
                <w:rFonts w:hint="eastAsia" w:ascii="宋体" w:hAnsi="宋体" w:cs="宋体"/>
                <w:kern w:val="0"/>
                <w:szCs w:val="21"/>
              </w:rPr>
              <w:t>584</w:t>
            </w:r>
          </w:p>
        </w:tc>
        <w:tc>
          <w:tcPr>
            <w:tcW w:w="1072" w:type="dxa"/>
            <w:shd w:val="clear" w:color="auto" w:fill="auto"/>
            <w:vAlign w:val="center"/>
          </w:tcPr>
          <w:p>
            <w:pPr>
              <w:widowControl/>
              <w:spacing w:line="240" w:lineRule="exact"/>
              <w:jc w:val="center"/>
              <w:textAlignment w:val="bottom"/>
              <w:rPr>
                <w:rFonts w:ascii="宋体" w:hAnsi="宋体" w:cs="宋体"/>
                <w:kern w:val="0"/>
                <w:szCs w:val="21"/>
              </w:rPr>
            </w:pPr>
            <w:r>
              <w:rPr>
                <w:rFonts w:hint="eastAsia" w:ascii="宋体" w:hAnsi="宋体" w:cs="宋体"/>
                <w:kern w:val="0"/>
                <w:szCs w:val="21"/>
              </w:rPr>
              <w:t>292</w:t>
            </w:r>
          </w:p>
        </w:tc>
        <w:tc>
          <w:tcPr>
            <w:tcW w:w="1082" w:type="dxa"/>
            <w:shd w:val="clear" w:color="auto" w:fill="auto"/>
            <w:vAlign w:val="center"/>
          </w:tcPr>
          <w:p>
            <w:pPr>
              <w:widowControl/>
              <w:spacing w:line="240" w:lineRule="exact"/>
              <w:jc w:val="center"/>
              <w:textAlignment w:val="bottom"/>
              <w:rPr>
                <w:rFonts w:ascii="宋体" w:hAnsi="宋体" w:cs="宋体"/>
                <w:kern w:val="0"/>
                <w:szCs w:val="21"/>
              </w:rPr>
            </w:pPr>
            <w:r>
              <w:rPr>
                <w:rFonts w:hint="eastAsia" w:ascii="宋体" w:hAnsi="宋体" w:cs="宋体"/>
                <w:kern w:val="0"/>
                <w:szCs w:val="21"/>
              </w:rPr>
              <w:t>292</w:t>
            </w:r>
          </w:p>
        </w:tc>
        <w:tc>
          <w:tcPr>
            <w:tcW w:w="1146" w:type="dxa"/>
            <w:shd w:val="clear" w:color="auto" w:fill="auto"/>
            <w:vAlign w:val="center"/>
          </w:tcPr>
          <w:p>
            <w:pPr>
              <w:widowControl/>
              <w:spacing w:line="240" w:lineRule="exact"/>
              <w:jc w:val="center"/>
              <w:textAlignment w:val="bottom"/>
              <w:rPr>
                <w:rFonts w:ascii="宋体" w:hAnsi="宋体" w:cs="宋体"/>
                <w:kern w:val="0"/>
                <w:szCs w:val="21"/>
              </w:rPr>
            </w:pPr>
            <w:r>
              <w:rPr>
                <w:rFonts w:hint="eastAsia" w:ascii="宋体" w:hAnsi="宋体" w:cs="宋体"/>
                <w:kern w:val="0"/>
                <w:szCs w:val="21"/>
              </w:rPr>
              <w:t>60.16%</w:t>
            </w:r>
          </w:p>
        </w:tc>
        <w:tc>
          <w:tcPr>
            <w:tcW w:w="786" w:type="dxa"/>
            <w:shd w:val="clear" w:color="auto" w:fill="auto"/>
            <w:vAlign w:val="center"/>
          </w:tcPr>
          <w:p>
            <w:pPr>
              <w:spacing w:line="2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9" w:hRule="exact"/>
          <w:jc w:val="center"/>
        </w:trPr>
        <w:tc>
          <w:tcPr>
            <w:tcW w:w="534" w:type="dxa"/>
            <w:tcBorders>
              <w:bottom w:val="single" w:color="auto" w:sz="4" w:space="0"/>
            </w:tcBorders>
            <w:shd w:val="clear" w:color="auto" w:fill="auto"/>
            <w:vAlign w:val="center"/>
          </w:tcPr>
          <w:p>
            <w:pPr>
              <w:spacing w:line="240" w:lineRule="exact"/>
              <w:jc w:val="center"/>
              <w:rPr>
                <w:rFonts w:ascii="宋体" w:hAnsi="宋体" w:cs="宋体"/>
                <w:szCs w:val="21"/>
              </w:rPr>
            </w:pPr>
            <w:r>
              <w:rPr>
                <w:rFonts w:hint="eastAsia" w:ascii="宋体" w:hAnsi="宋体" w:cs="宋体"/>
                <w:szCs w:val="21"/>
              </w:rPr>
              <w:t>4</w:t>
            </w:r>
          </w:p>
        </w:tc>
        <w:tc>
          <w:tcPr>
            <w:tcW w:w="1138" w:type="dxa"/>
            <w:vMerge w:val="continue"/>
            <w:shd w:val="clear" w:color="auto" w:fill="auto"/>
            <w:vAlign w:val="center"/>
          </w:tcPr>
          <w:p>
            <w:pPr>
              <w:spacing w:line="240" w:lineRule="exact"/>
              <w:jc w:val="center"/>
              <w:rPr>
                <w:rFonts w:ascii="宋体" w:hAnsi="宋体" w:cs="宋体"/>
                <w:szCs w:val="21"/>
              </w:rPr>
            </w:pPr>
          </w:p>
        </w:tc>
        <w:tc>
          <w:tcPr>
            <w:tcW w:w="1589" w:type="dxa"/>
            <w:tcBorders>
              <w:bottom w:val="single" w:color="auto" w:sz="4" w:space="0"/>
            </w:tcBorders>
            <w:shd w:val="clear" w:color="auto" w:fill="auto"/>
            <w:vAlign w:val="center"/>
          </w:tcPr>
          <w:p>
            <w:pPr>
              <w:spacing w:line="240" w:lineRule="exact"/>
              <w:jc w:val="center"/>
              <w:rPr>
                <w:rFonts w:ascii="宋体" w:hAnsi="宋体" w:cs="宋体"/>
                <w:szCs w:val="21"/>
              </w:rPr>
            </w:pPr>
            <w:r>
              <w:rPr>
                <w:rFonts w:hint="eastAsia" w:ascii="宋体" w:hAnsi="宋体" w:cs="宋体"/>
                <w:szCs w:val="21"/>
              </w:rPr>
              <w:t>专业（技能）方向课程</w:t>
            </w:r>
          </w:p>
        </w:tc>
        <w:tc>
          <w:tcPr>
            <w:tcW w:w="709" w:type="dxa"/>
            <w:tcBorders>
              <w:bottom w:val="single" w:color="auto" w:sz="4" w:space="0"/>
            </w:tcBorders>
            <w:shd w:val="clear" w:color="auto" w:fill="auto"/>
            <w:vAlign w:val="center"/>
          </w:tcPr>
          <w:p>
            <w:pPr>
              <w:widowControl/>
              <w:spacing w:line="240" w:lineRule="exact"/>
              <w:jc w:val="center"/>
              <w:textAlignment w:val="bottom"/>
              <w:rPr>
                <w:rFonts w:ascii="宋体" w:hAnsi="宋体" w:cs="宋体"/>
                <w:kern w:val="0"/>
                <w:szCs w:val="21"/>
              </w:rPr>
            </w:pPr>
            <w:r>
              <w:rPr>
                <w:rFonts w:hint="eastAsia" w:ascii="宋体" w:hAnsi="宋体" w:cs="宋体"/>
                <w:kern w:val="0"/>
                <w:szCs w:val="21"/>
              </w:rPr>
              <w:t>6</w:t>
            </w:r>
          </w:p>
        </w:tc>
        <w:tc>
          <w:tcPr>
            <w:tcW w:w="882" w:type="dxa"/>
            <w:tcBorders>
              <w:bottom w:val="single" w:color="auto" w:sz="4" w:space="0"/>
            </w:tcBorders>
            <w:shd w:val="clear" w:color="auto" w:fill="auto"/>
            <w:vAlign w:val="center"/>
          </w:tcPr>
          <w:p>
            <w:pPr>
              <w:widowControl/>
              <w:spacing w:line="240" w:lineRule="exact"/>
              <w:jc w:val="center"/>
              <w:textAlignment w:val="bottom"/>
              <w:rPr>
                <w:rFonts w:ascii="宋体" w:hAnsi="宋体" w:cs="宋体"/>
                <w:kern w:val="0"/>
                <w:szCs w:val="21"/>
              </w:rPr>
            </w:pPr>
            <w:r>
              <w:rPr>
                <w:rFonts w:hint="eastAsia" w:ascii="宋体" w:hAnsi="宋体" w:cs="宋体"/>
                <w:kern w:val="0"/>
                <w:szCs w:val="21"/>
              </w:rPr>
              <w:t>368</w:t>
            </w:r>
          </w:p>
        </w:tc>
        <w:tc>
          <w:tcPr>
            <w:tcW w:w="1072" w:type="dxa"/>
            <w:tcBorders>
              <w:bottom w:val="single" w:color="auto" w:sz="4" w:space="0"/>
            </w:tcBorders>
            <w:shd w:val="clear" w:color="auto" w:fill="auto"/>
            <w:vAlign w:val="center"/>
          </w:tcPr>
          <w:p>
            <w:pPr>
              <w:widowControl/>
              <w:spacing w:line="240" w:lineRule="exact"/>
              <w:jc w:val="center"/>
              <w:textAlignment w:val="bottom"/>
              <w:rPr>
                <w:rFonts w:ascii="宋体" w:hAnsi="宋体" w:cs="宋体"/>
                <w:kern w:val="0"/>
                <w:szCs w:val="21"/>
              </w:rPr>
            </w:pPr>
            <w:r>
              <w:rPr>
                <w:rFonts w:hint="eastAsia" w:ascii="宋体" w:hAnsi="宋体" w:cs="宋体"/>
                <w:kern w:val="0"/>
                <w:szCs w:val="21"/>
              </w:rPr>
              <w:t>184</w:t>
            </w:r>
          </w:p>
        </w:tc>
        <w:tc>
          <w:tcPr>
            <w:tcW w:w="1082" w:type="dxa"/>
            <w:tcBorders>
              <w:bottom w:val="single" w:color="auto" w:sz="4" w:space="0"/>
            </w:tcBorders>
            <w:shd w:val="clear" w:color="auto" w:fill="auto"/>
            <w:vAlign w:val="center"/>
          </w:tcPr>
          <w:p>
            <w:pPr>
              <w:widowControl/>
              <w:spacing w:line="240" w:lineRule="exact"/>
              <w:jc w:val="center"/>
              <w:textAlignment w:val="bottom"/>
              <w:rPr>
                <w:rFonts w:ascii="宋体" w:hAnsi="宋体" w:cs="宋体"/>
                <w:kern w:val="0"/>
                <w:szCs w:val="21"/>
              </w:rPr>
            </w:pPr>
            <w:r>
              <w:rPr>
                <w:rFonts w:hint="eastAsia" w:ascii="宋体" w:hAnsi="宋体" w:cs="宋体"/>
                <w:kern w:val="0"/>
                <w:szCs w:val="21"/>
              </w:rPr>
              <w:t>184</w:t>
            </w:r>
          </w:p>
        </w:tc>
        <w:tc>
          <w:tcPr>
            <w:tcW w:w="1146" w:type="dxa"/>
            <w:tcBorders>
              <w:bottom w:val="single" w:color="auto" w:sz="4" w:space="0"/>
            </w:tcBorders>
            <w:shd w:val="clear" w:color="auto" w:fill="auto"/>
            <w:vAlign w:val="center"/>
          </w:tcPr>
          <w:p>
            <w:pPr>
              <w:widowControl/>
              <w:spacing w:line="240" w:lineRule="exact"/>
              <w:jc w:val="center"/>
              <w:textAlignment w:val="bottom"/>
              <w:rPr>
                <w:rFonts w:ascii="宋体" w:hAnsi="宋体" w:cs="宋体"/>
                <w:kern w:val="0"/>
                <w:szCs w:val="21"/>
              </w:rPr>
            </w:pPr>
            <w:r>
              <w:rPr>
                <w:rFonts w:hint="eastAsia" w:ascii="宋体" w:hAnsi="宋体" w:cs="宋体"/>
                <w:kern w:val="0"/>
                <w:szCs w:val="21"/>
              </w:rPr>
              <w:t>50.00%</w:t>
            </w:r>
          </w:p>
        </w:tc>
        <w:tc>
          <w:tcPr>
            <w:tcW w:w="786" w:type="dxa"/>
            <w:tcBorders>
              <w:bottom w:val="single" w:color="auto" w:sz="4" w:space="0"/>
            </w:tcBorders>
            <w:shd w:val="clear" w:color="auto" w:fill="auto"/>
            <w:vAlign w:val="center"/>
          </w:tcPr>
          <w:p>
            <w:pPr>
              <w:spacing w:line="2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49" w:hRule="exact"/>
          <w:jc w:val="center"/>
        </w:trPr>
        <w:tc>
          <w:tcPr>
            <w:tcW w:w="534" w:type="dxa"/>
            <w:tcBorders>
              <w:top w:val="single" w:color="auto" w:sz="4" w:space="0"/>
            </w:tcBorders>
            <w:shd w:val="clear" w:color="auto" w:fill="auto"/>
            <w:vAlign w:val="center"/>
          </w:tcPr>
          <w:p>
            <w:pPr>
              <w:spacing w:line="240" w:lineRule="exact"/>
              <w:jc w:val="center"/>
              <w:rPr>
                <w:rFonts w:ascii="宋体" w:hAnsi="宋体" w:cs="宋体"/>
                <w:szCs w:val="21"/>
              </w:rPr>
            </w:pPr>
            <w:r>
              <w:rPr>
                <w:rFonts w:hint="eastAsia" w:ascii="宋体" w:hAnsi="宋体" w:cs="宋体"/>
                <w:szCs w:val="21"/>
              </w:rPr>
              <w:t>5</w:t>
            </w:r>
          </w:p>
        </w:tc>
        <w:tc>
          <w:tcPr>
            <w:tcW w:w="1138" w:type="dxa"/>
            <w:vMerge w:val="continue"/>
            <w:shd w:val="clear" w:color="auto" w:fill="auto"/>
            <w:vAlign w:val="center"/>
          </w:tcPr>
          <w:p>
            <w:pPr>
              <w:spacing w:line="240" w:lineRule="exact"/>
              <w:jc w:val="center"/>
              <w:rPr>
                <w:rFonts w:ascii="宋体" w:hAnsi="宋体" w:cs="宋体"/>
                <w:szCs w:val="21"/>
              </w:rPr>
            </w:pPr>
          </w:p>
        </w:tc>
        <w:tc>
          <w:tcPr>
            <w:tcW w:w="1589" w:type="dxa"/>
            <w:tcBorders>
              <w:top w:val="single" w:color="auto" w:sz="4" w:space="0"/>
            </w:tcBorders>
            <w:shd w:val="clear" w:color="auto" w:fill="auto"/>
            <w:vAlign w:val="center"/>
          </w:tcPr>
          <w:p>
            <w:pPr>
              <w:spacing w:line="240" w:lineRule="exact"/>
              <w:jc w:val="center"/>
              <w:rPr>
                <w:rFonts w:ascii="宋体" w:hAnsi="宋体" w:cs="宋体"/>
                <w:szCs w:val="21"/>
              </w:rPr>
            </w:pPr>
            <w:r>
              <w:rPr>
                <w:rFonts w:hint="eastAsia" w:ascii="宋体" w:hAnsi="宋体" w:cs="宋体"/>
                <w:szCs w:val="21"/>
              </w:rPr>
              <w:t>专业选修课程</w:t>
            </w:r>
          </w:p>
        </w:tc>
        <w:tc>
          <w:tcPr>
            <w:tcW w:w="709" w:type="dxa"/>
            <w:tcBorders>
              <w:top w:val="single" w:color="auto" w:sz="4" w:space="0"/>
            </w:tcBorders>
            <w:shd w:val="clear" w:color="auto" w:fill="auto"/>
            <w:vAlign w:val="center"/>
          </w:tcPr>
          <w:p>
            <w:pPr>
              <w:widowControl/>
              <w:spacing w:line="240" w:lineRule="exact"/>
              <w:jc w:val="center"/>
              <w:textAlignment w:val="bottom"/>
              <w:rPr>
                <w:rFonts w:ascii="宋体" w:hAnsi="宋体" w:cs="宋体"/>
                <w:kern w:val="0"/>
                <w:szCs w:val="21"/>
              </w:rPr>
            </w:pPr>
            <w:r>
              <w:rPr>
                <w:rFonts w:hint="eastAsia" w:ascii="宋体" w:hAnsi="宋体" w:cs="宋体"/>
                <w:kern w:val="0"/>
                <w:szCs w:val="21"/>
              </w:rPr>
              <w:t>3</w:t>
            </w:r>
          </w:p>
        </w:tc>
        <w:tc>
          <w:tcPr>
            <w:tcW w:w="882" w:type="dxa"/>
            <w:tcBorders>
              <w:top w:val="single" w:color="auto" w:sz="4" w:space="0"/>
            </w:tcBorders>
            <w:shd w:val="clear" w:color="auto" w:fill="auto"/>
            <w:vAlign w:val="center"/>
          </w:tcPr>
          <w:p>
            <w:pPr>
              <w:widowControl/>
              <w:spacing w:line="240" w:lineRule="exact"/>
              <w:jc w:val="center"/>
              <w:textAlignment w:val="bottom"/>
              <w:rPr>
                <w:rFonts w:ascii="宋体" w:hAnsi="宋体" w:cs="宋体"/>
                <w:kern w:val="0"/>
                <w:szCs w:val="21"/>
              </w:rPr>
            </w:pPr>
            <w:r>
              <w:rPr>
                <w:rFonts w:hint="eastAsia" w:ascii="宋体" w:hAnsi="宋体" w:cs="宋体"/>
                <w:kern w:val="0"/>
                <w:szCs w:val="21"/>
              </w:rPr>
              <w:t>92</w:t>
            </w:r>
          </w:p>
        </w:tc>
        <w:tc>
          <w:tcPr>
            <w:tcW w:w="1072" w:type="dxa"/>
            <w:tcBorders>
              <w:top w:val="single" w:color="auto" w:sz="4" w:space="0"/>
            </w:tcBorders>
            <w:shd w:val="clear" w:color="auto" w:fill="auto"/>
            <w:vAlign w:val="center"/>
          </w:tcPr>
          <w:p>
            <w:pPr>
              <w:widowControl/>
              <w:spacing w:line="240" w:lineRule="exact"/>
              <w:jc w:val="center"/>
              <w:textAlignment w:val="bottom"/>
              <w:rPr>
                <w:rFonts w:ascii="宋体" w:hAnsi="宋体" w:cs="宋体"/>
                <w:kern w:val="0"/>
                <w:szCs w:val="21"/>
              </w:rPr>
            </w:pPr>
            <w:r>
              <w:rPr>
                <w:rFonts w:hint="eastAsia" w:ascii="宋体" w:hAnsi="宋体" w:cs="宋体"/>
                <w:kern w:val="0"/>
                <w:szCs w:val="21"/>
              </w:rPr>
              <w:t>46</w:t>
            </w:r>
          </w:p>
        </w:tc>
        <w:tc>
          <w:tcPr>
            <w:tcW w:w="1082" w:type="dxa"/>
            <w:tcBorders>
              <w:top w:val="single" w:color="auto" w:sz="4" w:space="0"/>
            </w:tcBorders>
            <w:shd w:val="clear" w:color="auto" w:fill="auto"/>
            <w:vAlign w:val="center"/>
          </w:tcPr>
          <w:p>
            <w:pPr>
              <w:widowControl/>
              <w:spacing w:line="240" w:lineRule="exact"/>
              <w:jc w:val="center"/>
              <w:textAlignment w:val="bottom"/>
              <w:rPr>
                <w:rFonts w:ascii="宋体" w:hAnsi="宋体" w:cs="宋体"/>
                <w:kern w:val="0"/>
                <w:szCs w:val="21"/>
              </w:rPr>
            </w:pPr>
            <w:r>
              <w:rPr>
                <w:rFonts w:hint="eastAsia" w:ascii="宋体" w:hAnsi="宋体" w:cs="宋体"/>
                <w:kern w:val="0"/>
                <w:szCs w:val="21"/>
              </w:rPr>
              <w:t>46</w:t>
            </w:r>
          </w:p>
        </w:tc>
        <w:tc>
          <w:tcPr>
            <w:tcW w:w="1146" w:type="dxa"/>
            <w:tcBorders>
              <w:top w:val="single" w:color="auto" w:sz="4" w:space="0"/>
            </w:tcBorders>
            <w:shd w:val="clear" w:color="auto" w:fill="auto"/>
            <w:vAlign w:val="center"/>
          </w:tcPr>
          <w:p>
            <w:pPr>
              <w:widowControl/>
              <w:spacing w:line="240" w:lineRule="exact"/>
              <w:jc w:val="center"/>
              <w:textAlignment w:val="bottom"/>
              <w:rPr>
                <w:rFonts w:ascii="宋体" w:hAnsi="宋体" w:cs="宋体"/>
                <w:kern w:val="0"/>
                <w:szCs w:val="21"/>
              </w:rPr>
            </w:pPr>
            <w:r>
              <w:rPr>
                <w:rFonts w:hint="eastAsia" w:ascii="宋体" w:hAnsi="宋体" w:cs="宋体"/>
                <w:kern w:val="0"/>
                <w:szCs w:val="21"/>
              </w:rPr>
              <w:t>55.32%</w:t>
            </w:r>
          </w:p>
        </w:tc>
        <w:tc>
          <w:tcPr>
            <w:tcW w:w="786" w:type="dxa"/>
            <w:tcBorders>
              <w:top w:val="single" w:color="auto" w:sz="4" w:space="0"/>
            </w:tcBorders>
            <w:shd w:val="clear" w:color="auto" w:fill="auto"/>
            <w:vAlign w:val="center"/>
          </w:tcPr>
          <w:p>
            <w:pPr>
              <w:spacing w:line="2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9" w:hRule="exact"/>
          <w:jc w:val="center"/>
        </w:trPr>
        <w:tc>
          <w:tcPr>
            <w:tcW w:w="534" w:type="dxa"/>
            <w:shd w:val="clear" w:color="auto" w:fill="auto"/>
            <w:vAlign w:val="center"/>
          </w:tcPr>
          <w:p>
            <w:pPr>
              <w:spacing w:line="240" w:lineRule="exact"/>
              <w:jc w:val="center"/>
              <w:rPr>
                <w:rFonts w:ascii="宋体" w:hAnsi="宋体" w:cs="宋体"/>
                <w:szCs w:val="21"/>
              </w:rPr>
            </w:pPr>
            <w:r>
              <w:rPr>
                <w:rFonts w:hint="eastAsia" w:ascii="宋体" w:hAnsi="宋体" w:cs="宋体"/>
                <w:szCs w:val="21"/>
              </w:rPr>
              <w:t>6</w:t>
            </w:r>
          </w:p>
        </w:tc>
        <w:tc>
          <w:tcPr>
            <w:tcW w:w="1138" w:type="dxa"/>
            <w:vMerge w:val="continue"/>
            <w:shd w:val="clear" w:color="auto" w:fill="auto"/>
            <w:vAlign w:val="center"/>
          </w:tcPr>
          <w:p>
            <w:pPr>
              <w:spacing w:line="240" w:lineRule="exact"/>
              <w:jc w:val="center"/>
              <w:rPr>
                <w:rFonts w:ascii="宋体" w:hAnsi="宋体" w:cs="宋体"/>
                <w:szCs w:val="21"/>
              </w:rPr>
            </w:pPr>
          </w:p>
        </w:tc>
        <w:tc>
          <w:tcPr>
            <w:tcW w:w="1589" w:type="dxa"/>
            <w:tcBorders>
              <w:left w:val="single" w:color="auto" w:sz="4" w:space="0"/>
            </w:tcBorders>
            <w:shd w:val="clear" w:color="auto" w:fill="auto"/>
            <w:vAlign w:val="center"/>
          </w:tcPr>
          <w:p>
            <w:pPr>
              <w:spacing w:line="240" w:lineRule="exact"/>
              <w:jc w:val="center"/>
              <w:rPr>
                <w:rFonts w:ascii="宋体" w:hAnsi="宋体" w:cs="宋体"/>
                <w:szCs w:val="21"/>
              </w:rPr>
            </w:pPr>
            <w:r>
              <w:rPr>
                <w:rFonts w:hint="eastAsia" w:ascii="宋体" w:hAnsi="宋体" w:cs="宋体"/>
                <w:szCs w:val="21"/>
              </w:rPr>
              <w:t>实习实训</w:t>
            </w:r>
          </w:p>
        </w:tc>
        <w:tc>
          <w:tcPr>
            <w:tcW w:w="709" w:type="dxa"/>
            <w:shd w:val="clear" w:color="auto" w:fill="auto"/>
            <w:vAlign w:val="center"/>
          </w:tcPr>
          <w:p>
            <w:pPr>
              <w:widowControl/>
              <w:spacing w:line="240" w:lineRule="exact"/>
              <w:jc w:val="center"/>
              <w:textAlignment w:val="bottom"/>
              <w:rPr>
                <w:rFonts w:ascii="宋体" w:hAnsi="宋体" w:cs="宋体"/>
                <w:kern w:val="0"/>
                <w:szCs w:val="21"/>
              </w:rPr>
            </w:pPr>
            <w:r>
              <w:rPr>
                <w:rFonts w:hint="eastAsia" w:ascii="宋体" w:hAnsi="宋体" w:cs="宋体"/>
                <w:kern w:val="0"/>
                <w:szCs w:val="21"/>
              </w:rPr>
              <w:t>2</w:t>
            </w:r>
          </w:p>
        </w:tc>
        <w:tc>
          <w:tcPr>
            <w:tcW w:w="882" w:type="dxa"/>
            <w:shd w:val="clear" w:color="auto" w:fill="auto"/>
            <w:vAlign w:val="center"/>
          </w:tcPr>
          <w:p>
            <w:pPr>
              <w:widowControl/>
              <w:spacing w:line="240" w:lineRule="exact"/>
              <w:jc w:val="center"/>
              <w:textAlignment w:val="bottom"/>
              <w:rPr>
                <w:rFonts w:ascii="宋体" w:hAnsi="宋体" w:cs="宋体"/>
                <w:kern w:val="0"/>
                <w:szCs w:val="21"/>
              </w:rPr>
            </w:pPr>
            <w:r>
              <w:rPr>
                <w:rFonts w:hint="eastAsia" w:ascii="宋体" w:hAnsi="宋体" w:cs="宋体"/>
                <w:kern w:val="0"/>
                <w:szCs w:val="21"/>
              </w:rPr>
              <w:t>812</w:t>
            </w:r>
          </w:p>
        </w:tc>
        <w:tc>
          <w:tcPr>
            <w:tcW w:w="1072" w:type="dxa"/>
            <w:shd w:val="clear" w:color="auto" w:fill="auto"/>
            <w:vAlign w:val="center"/>
          </w:tcPr>
          <w:p>
            <w:pPr>
              <w:widowControl/>
              <w:spacing w:line="240" w:lineRule="exact"/>
              <w:jc w:val="center"/>
              <w:textAlignment w:val="bottom"/>
              <w:rPr>
                <w:rFonts w:ascii="宋体" w:hAnsi="宋体" w:cs="宋体"/>
                <w:kern w:val="0"/>
                <w:szCs w:val="21"/>
              </w:rPr>
            </w:pPr>
            <w:r>
              <w:rPr>
                <w:rFonts w:hint="eastAsia" w:ascii="宋体" w:hAnsi="宋体" w:cs="宋体"/>
                <w:kern w:val="0"/>
                <w:szCs w:val="21"/>
              </w:rPr>
              <w:t>0</w:t>
            </w:r>
          </w:p>
        </w:tc>
        <w:tc>
          <w:tcPr>
            <w:tcW w:w="1082" w:type="dxa"/>
            <w:shd w:val="clear" w:color="auto" w:fill="auto"/>
            <w:vAlign w:val="center"/>
          </w:tcPr>
          <w:p>
            <w:pPr>
              <w:widowControl/>
              <w:spacing w:line="240" w:lineRule="exact"/>
              <w:jc w:val="center"/>
              <w:textAlignment w:val="bottom"/>
              <w:rPr>
                <w:rFonts w:ascii="宋体" w:hAnsi="宋体" w:cs="宋体"/>
                <w:kern w:val="0"/>
                <w:szCs w:val="21"/>
              </w:rPr>
            </w:pPr>
            <w:r>
              <w:rPr>
                <w:rFonts w:hint="eastAsia" w:ascii="宋体" w:hAnsi="宋体" w:cs="宋体"/>
                <w:kern w:val="0"/>
                <w:szCs w:val="21"/>
              </w:rPr>
              <w:t>812</w:t>
            </w:r>
          </w:p>
        </w:tc>
        <w:tc>
          <w:tcPr>
            <w:tcW w:w="1146" w:type="dxa"/>
            <w:shd w:val="clear" w:color="auto" w:fill="auto"/>
            <w:vAlign w:val="center"/>
          </w:tcPr>
          <w:p>
            <w:pPr>
              <w:widowControl/>
              <w:spacing w:line="240" w:lineRule="exact"/>
              <w:jc w:val="center"/>
              <w:textAlignment w:val="bottom"/>
              <w:rPr>
                <w:rFonts w:ascii="宋体" w:hAnsi="宋体" w:cs="宋体"/>
                <w:kern w:val="0"/>
                <w:szCs w:val="21"/>
              </w:rPr>
            </w:pPr>
            <w:r>
              <w:rPr>
                <w:rFonts w:hint="eastAsia" w:ascii="宋体" w:hAnsi="宋体" w:cs="宋体"/>
                <w:kern w:val="0"/>
                <w:szCs w:val="21"/>
              </w:rPr>
              <w:t>100.00%</w:t>
            </w:r>
          </w:p>
        </w:tc>
        <w:tc>
          <w:tcPr>
            <w:tcW w:w="786" w:type="dxa"/>
            <w:shd w:val="clear" w:color="auto" w:fill="auto"/>
            <w:vAlign w:val="center"/>
          </w:tcPr>
          <w:p>
            <w:pPr>
              <w:spacing w:line="2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4" w:hRule="exact"/>
          <w:jc w:val="center"/>
        </w:trPr>
        <w:tc>
          <w:tcPr>
            <w:tcW w:w="3261" w:type="dxa"/>
            <w:gridSpan w:val="3"/>
            <w:tcBorders>
              <w:top w:val="single" w:color="auto" w:sz="4" w:space="0"/>
              <w:bottom w:val="single" w:color="auto" w:sz="4" w:space="0"/>
            </w:tcBorders>
            <w:shd w:val="clear" w:color="auto" w:fill="auto"/>
            <w:vAlign w:val="center"/>
          </w:tcPr>
          <w:p>
            <w:pPr>
              <w:spacing w:line="240" w:lineRule="exact"/>
              <w:jc w:val="center"/>
              <w:rPr>
                <w:rFonts w:ascii="宋体" w:hAnsi="宋体" w:cs="宋体"/>
                <w:szCs w:val="21"/>
              </w:rPr>
            </w:pPr>
            <w:r>
              <w:rPr>
                <w:rFonts w:hint="eastAsia" w:ascii="宋体" w:hAnsi="宋体" w:cs="宋体"/>
                <w:szCs w:val="21"/>
              </w:rPr>
              <w:t>总    计</w:t>
            </w:r>
          </w:p>
        </w:tc>
        <w:tc>
          <w:tcPr>
            <w:tcW w:w="709" w:type="dxa"/>
            <w:shd w:val="clear" w:color="auto" w:fill="auto"/>
            <w:vAlign w:val="center"/>
          </w:tcPr>
          <w:p>
            <w:pPr>
              <w:widowControl/>
              <w:jc w:val="center"/>
              <w:textAlignment w:val="center"/>
              <w:rPr>
                <w:rFonts w:ascii="宋体" w:hAnsi="宋体" w:cs="宋体"/>
                <w:kern w:val="0"/>
                <w:szCs w:val="21"/>
              </w:rPr>
            </w:pPr>
            <w:r>
              <w:rPr>
                <w:rFonts w:hint="eastAsia" w:ascii="宋体" w:hAnsi="宋体" w:cs="宋体"/>
                <w:color w:val="000000"/>
                <w:kern w:val="0"/>
                <w:sz w:val="24"/>
                <w:szCs w:val="24"/>
                <w:lang w:bidi="ar"/>
              </w:rPr>
              <w:t>39</w:t>
            </w:r>
          </w:p>
        </w:tc>
        <w:tc>
          <w:tcPr>
            <w:tcW w:w="882" w:type="dxa"/>
            <w:shd w:val="clear" w:color="auto" w:fill="auto"/>
            <w:vAlign w:val="center"/>
          </w:tcPr>
          <w:p>
            <w:pPr>
              <w:widowControl/>
              <w:spacing w:line="240" w:lineRule="exact"/>
              <w:jc w:val="center"/>
              <w:textAlignment w:val="bottom"/>
              <w:rPr>
                <w:rFonts w:ascii="宋体" w:hAnsi="宋体" w:cs="宋体"/>
                <w:kern w:val="0"/>
                <w:szCs w:val="21"/>
              </w:rPr>
            </w:pPr>
            <w:r>
              <w:rPr>
                <w:rFonts w:hint="eastAsia" w:ascii="宋体" w:hAnsi="宋体" w:cs="宋体"/>
                <w:kern w:val="0"/>
                <w:szCs w:val="21"/>
              </w:rPr>
              <w:t>3136</w:t>
            </w:r>
          </w:p>
        </w:tc>
        <w:tc>
          <w:tcPr>
            <w:tcW w:w="1072" w:type="dxa"/>
            <w:shd w:val="clear" w:color="auto" w:fill="auto"/>
            <w:vAlign w:val="center"/>
          </w:tcPr>
          <w:p>
            <w:pPr>
              <w:widowControl/>
              <w:spacing w:line="240" w:lineRule="exact"/>
              <w:jc w:val="center"/>
              <w:textAlignment w:val="bottom"/>
              <w:rPr>
                <w:rFonts w:ascii="宋体" w:hAnsi="宋体" w:cs="宋体"/>
                <w:kern w:val="0"/>
                <w:szCs w:val="21"/>
              </w:rPr>
            </w:pPr>
            <w:r>
              <w:rPr>
                <w:rFonts w:hint="eastAsia" w:ascii="宋体" w:hAnsi="宋体" w:cs="宋体"/>
                <w:kern w:val="0"/>
                <w:szCs w:val="21"/>
              </w:rPr>
              <w:t>1442</w:t>
            </w:r>
          </w:p>
        </w:tc>
        <w:tc>
          <w:tcPr>
            <w:tcW w:w="1082" w:type="dxa"/>
            <w:shd w:val="clear" w:color="auto" w:fill="auto"/>
            <w:vAlign w:val="center"/>
          </w:tcPr>
          <w:p>
            <w:pPr>
              <w:widowControl/>
              <w:spacing w:line="240" w:lineRule="exact"/>
              <w:jc w:val="center"/>
              <w:textAlignment w:val="bottom"/>
              <w:rPr>
                <w:rFonts w:ascii="宋体" w:hAnsi="宋体" w:cs="宋体"/>
                <w:kern w:val="0"/>
                <w:szCs w:val="21"/>
              </w:rPr>
            </w:pPr>
            <w:r>
              <w:rPr>
                <w:rFonts w:hint="eastAsia" w:ascii="宋体" w:hAnsi="宋体" w:cs="宋体"/>
                <w:kern w:val="0"/>
                <w:szCs w:val="21"/>
              </w:rPr>
              <w:t>1694</w:t>
            </w:r>
          </w:p>
        </w:tc>
        <w:tc>
          <w:tcPr>
            <w:tcW w:w="1146" w:type="dxa"/>
            <w:shd w:val="clear" w:color="auto" w:fill="auto"/>
            <w:vAlign w:val="center"/>
          </w:tcPr>
          <w:p>
            <w:pPr>
              <w:widowControl/>
              <w:spacing w:line="240" w:lineRule="exact"/>
              <w:jc w:val="center"/>
              <w:textAlignment w:val="bottom"/>
              <w:rPr>
                <w:rFonts w:ascii="宋体" w:hAnsi="宋体" w:cs="宋体"/>
                <w:kern w:val="0"/>
                <w:szCs w:val="21"/>
              </w:rPr>
            </w:pPr>
            <w:r>
              <w:rPr>
                <w:rFonts w:hint="eastAsia" w:ascii="宋体" w:hAnsi="宋体" w:cs="宋体"/>
                <w:kern w:val="0"/>
                <w:szCs w:val="21"/>
              </w:rPr>
              <w:t>54.00%</w:t>
            </w:r>
          </w:p>
        </w:tc>
        <w:tc>
          <w:tcPr>
            <w:tcW w:w="786" w:type="dxa"/>
            <w:shd w:val="clear" w:color="auto" w:fill="auto"/>
            <w:vAlign w:val="center"/>
          </w:tcPr>
          <w:p>
            <w:pPr>
              <w:spacing w:line="240" w:lineRule="exact"/>
              <w:jc w:val="center"/>
              <w:rPr>
                <w:rFonts w:ascii="宋体" w:hAnsi="宋体" w:cs="宋体"/>
                <w:szCs w:val="21"/>
              </w:rPr>
            </w:pPr>
          </w:p>
        </w:tc>
      </w:tr>
    </w:tbl>
    <w:p>
      <w:pPr>
        <w:ind w:firstLine="420" w:firstLineChars="200"/>
        <w:jc w:val="left"/>
        <w:rPr>
          <w:rFonts w:ascii="宋体" w:hAnsi="宋体" w:cs="宋体"/>
          <w:szCs w:val="21"/>
        </w:rPr>
      </w:pPr>
      <w:r>
        <w:rPr>
          <w:rFonts w:hint="eastAsia" w:ascii="宋体" w:hAnsi="宋体" w:cs="宋体"/>
          <w:szCs w:val="21"/>
        </w:rPr>
        <w:t>备注：</w:t>
      </w:r>
    </w:p>
    <w:p>
      <w:pPr>
        <w:ind w:firstLine="420" w:firstLineChars="200"/>
        <w:jc w:val="left"/>
        <w:rPr>
          <w:rFonts w:ascii="宋体" w:hAnsi="宋体" w:cs="宋体"/>
          <w:szCs w:val="21"/>
        </w:rPr>
      </w:pPr>
      <w:r>
        <w:rPr>
          <w:rFonts w:hint="eastAsia" w:ascii="宋体" w:hAnsi="宋体" w:cs="宋体"/>
          <w:szCs w:val="21"/>
        </w:rPr>
        <w:t>1.本专业公共基础课程合计1282课时，占总课时的40.8%；选修课程合计448课时，占总课时的14.2%；实践性教学课程合计1694课时，占总课时的54%。</w:t>
      </w:r>
    </w:p>
    <w:p>
      <w:pPr>
        <w:ind w:firstLine="420" w:firstLineChars="200"/>
        <w:rPr>
          <w:rFonts w:ascii="黑体" w:hAnsi="黑体" w:eastAsia="黑体"/>
          <w:szCs w:val="21"/>
        </w:rPr>
      </w:pPr>
      <w:r>
        <w:rPr>
          <w:rFonts w:hint="eastAsia" w:ascii="宋体" w:hAnsi="宋体"/>
          <w:szCs w:val="21"/>
        </w:rPr>
        <w:t>2.本专业集中实践教学环节以整周为单位进行安排（一周折算为28课时）。</w:t>
      </w:r>
    </w:p>
    <w:p>
      <w:pPr>
        <w:ind w:firstLine="560" w:firstLineChars="200"/>
        <w:outlineLvl w:val="0"/>
        <w:rPr>
          <w:rFonts w:ascii="黑体" w:hAnsi="黑体" w:eastAsia="黑体"/>
          <w:sz w:val="24"/>
          <w:szCs w:val="24"/>
        </w:rPr>
      </w:pPr>
      <w:bookmarkStart w:id="16" w:name="_Toc21366"/>
      <w:r>
        <w:rPr>
          <w:rFonts w:hint="eastAsia" w:ascii="黑体" w:hAnsi="黑体" w:eastAsia="黑体"/>
          <w:sz w:val="28"/>
          <w:szCs w:val="28"/>
        </w:rPr>
        <w:t>八、</w:t>
      </w:r>
      <w:r>
        <w:rPr>
          <w:rFonts w:hint="eastAsia" w:ascii="黑体" w:hAnsi="黑体" w:eastAsia="黑体"/>
          <w:sz w:val="24"/>
          <w:szCs w:val="24"/>
        </w:rPr>
        <w:t>实施保障</w:t>
      </w:r>
      <w:bookmarkEnd w:id="16"/>
    </w:p>
    <w:p>
      <w:pPr>
        <w:ind w:firstLine="482" w:firstLineChars="200"/>
        <w:outlineLvl w:val="1"/>
        <w:rPr>
          <w:rFonts w:ascii="仿宋" w:hAnsi="仿宋" w:eastAsia="仿宋"/>
          <w:b/>
          <w:bCs/>
          <w:sz w:val="24"/>
          <w:szCs w:val="24"/>
        </w:rPr>
      </w:pPr>
      <w:bookmarkStart w:id="17" w:name="_Toc8211"/>
      <w:r>
        <w:rPr>
          <w:rFonts w:hint="eastAsia" w:ascii="仿宋" w:hAnsi="仿宋" w:eastAsia="仿宋"/>
          <w:b/>
          <w:bCs/>
          <w:sz w:val="24"/>
          <w:szCs w:val="24"/>
        </w:rPr>
        <w:t>（一）师资队伍</w:t>
      </w:r>
      <w:bookmarkEnd w:id="17"/>
    </w:p>
    <w:p>
      <w:pPr>
        <w:ind w:firstLine="480" w:firstLineChars="200"/>
        <w:rPr>
          <w:rFonts w:ascii="仿宋" w:hAnsi="仿宋" w:eastAsia="仿宋"/>
          <w:sz w:val="24"/>
          <w:szCs w:val="24"/>
        </w:rPr>
      </w:pPr>
      <w:r>
        <w:rPr>
          <w:rFonts w:hint="eastAsia" w:ascii="仿宋" w:hAnsi="仿宋" w:eastAsia="仿宋"/>
          <w:sz w:val="24"/>
          <w:szCs w:val="24"/>
        </w:rPr>
        <w:t>根据教育部颁布的《中等职业学校教师专业标准》，加强专业师资队伍建设，合理配置教师资源。专业教师学历、职称结构应合理，具备良好的师德和终身学习能力，熟悉企业情况，积极开展课程教学改革。本专业应有业务水平较高的专业带头人，应配备数名具有电子商务专业中级以上专业技术职务的专任教师；建立“双师型”专业教师团队，其中“双师型”教师应不低于60%。聘请本行业及相关行业企业的高技能人才担任专业兼职教师，应具备相关专业本科以上学历或中级以上专业技术职称或高级以上职业资格，能够参与学校授课、讲座等教学活动。</w:t>
      </w:r>
    </w:p>
    <w:p>
      <w:pPr>
        <w:ind w:firstLine="482" w:firstLineChars="200"/>
        <w:outlineLvl w:val="2"/>
        <w:rPr>
          <w:rFonts w:ascii="仿宋" w:hAnsi="仿宋" w:eastAsia="仿宋" w:cs="仿宋"/>
          <w:b/>
          <w:bCs/>
          <w:sz w:val="24"/>
          <w:szCs w:val="24"/>
        </w:rPr>
      </w:pPr>
      <w:r>
        <w:rPr>
          <w:rFonts w:hint="eastAsia" w:ascii="仿宋" w:hAnsi="仿宋" w:eastAsia="仿宋" w:cs="仿宋"/>
          <w:b/>
          <w:bCs/>
          <w:sz w:val="24"/>
          <w:szCs w:val="24"/>
        </w:rPr>
        <w:t>1.队伍结构</w:t>
      </w:r>
    </w:p>
    <w:p>
      <w:pPr>
        <w:ind w:firstLine="480" w:firstLineChars="200"/>
        <w:rPr>
          <w:rFonts w:ascii="仿宋" w:hAnsi="仿宋" w:eastAsia="仿宋"/>
          <w:sz w:val="24"/>
          <w:szCs w:val="24"/>
        </w:rPr>
      </w:pPr>
      <w:r>
        <w:rPr>
          <w:rFonts w:hint="eastAsia" w:ascii="仿宋" w:hAnsi="仿宋" w:eastAsia="仿宋" w:cs="仿宋"/>
          <w:sz w:val="24"/>
          <w:szCs w:val="24"/>
        </w:rPr>
        <w:t>通过培养、引进和聘用相结合方式，坚持以人为本，把高学历、高职称为主要特征的双师型结构队伍建设放在学校优先发展的战略地位，建设一支师德高尚、业务精良、素质过硬、结构合理，老、中、青三阶段结合的师资队伍,其中骨干教师占比50%以上，高级技术职称或技师职业资格的教师占比达55%，“双师型”教师占比80%,青年教师占比44%，教师队伍呈阶梯状分布，后劲足，师生比为1:18。</w:t>
      </w:r>
    </w:p>
    <w:p>
      <w:pPr>
        <w:ind w:firstLine="482" w:firstLineChars="200"/>
        <w:outlineLvl w:val="2"/>
        <w:rPr>
          <w:rFonts w:ascii="仿宋" w:hAnsi="仿宋" w:eastAsia="仿宋" w:cs="仿宋"/>
          <w:b/>
          <w:bCs/>
          <w:sz w:val="24"/>
          <w:szCs w:val="24"/>
        </w:rPr>
      </w:pPr>
      <w:r>
        <w:rPr>
          <w:rFonts w:hint="eastAsia" w:ascii="仿宋" w:hAnsi="仿宋" w:eastAsia="仿宋" w:cs="仿宋"/>
          <w:b/>
          <w:bCs/>
          <w:sz w:val="24"/>
          <w:szCs w:val="24"/>
        </w:rPr>
        <w:t>2.专业带头人</w:t>
      </w:r>
    </w:p>
    <w:p>
      <w:pPr>
        <w:ind w:firstLine="480" w:firstLineChars="200"/>
        <w:rPr>
          <w:rFonts w:ascii="仿宋" w:hAnsi="仿宋" w:eastAsia="仿宋" w:cs="仿宋"/>
          <w:sz w:val="24"/>
          <w:szCs w:val="24"/>
        </w:rPr>
      </w:pPr>
      <w:r>
        <w:rPr>
          <w:rFonts w:hint="eastAsia" w:ascii="仿宋" w:hAnsi="仿宋" w:eastAsia="仿宋" w:cs="仿宋"/>
          <w:sz w:val="24"/>
          <w:szCs w:val="24"/>
        </w:rPr>
        <w:t>本专业带头人应具有副高及以上职称，具有先进的职教理念、扎实的理论功底、熟练的实践技能、缜密的逻辑思维能力、丰富的表达方式，教学水平高，教学内容、课程体系改革力度大，能够较好地把握国内外电子商务行业、专业发展，能广泛联系行业企业，了解行业企业对本专业人才的需求实际，教学设计、专业研究能力强，组织开展教科研工作能力强，在本区域或本领域具有一定的专业影响力。</w:t>
      </w:r>
    </w:p>
    <w:p>
      <w:pPr>
        <w:ind w:firstLine="482" w:firstLineChars="200"/>
        <w:outlineLvl w:val="2"/>
        <w:rPr>
          <w:rFonts w:ascii="仿宋" w:hAnsi="仿宋" w:eastAsia="仿宋" w:cs="仿宋"/>
          <w:b/>
          <w:bCs/>
          <w:sz w:val="24"/>
          <w:szCs w:val="24"/>
        </w:rPr>
      </w:pPr>
      <w:r>
        <w:rPr>
          <w:rFonts w:hint="eastAsia" w:ascii="仿宋" w:hAnsi="仿宋" w:eastAsia="仿宋" w:cs="仿宋"/>
          <w:b/>
          <w:bCs/>
          <w:sz w:val="24"/>
          <w:szCs w:val="24"/>
        </w:rPr>
        <w:t>3.专任教师</w:t>
      </w:r>
    </w:p>
    <w:p>
      <w:pPr>
        <w:ind w:firstLine="480" w:firstLineChars="200"/>
        <w:rPr>
          <w:rFonts w:ascii="仿宋" w:hAnsi="仿宋" w:eastAsia="仿宋" w:cs="仿宋"/>
          <w:sz w:val="24"/>
          <w:szCs w:val="24"/>
        </w:rPr>
      </w:pPr>
      <w:r>
        <w:rPr>
          <w:rFonts w:hint="eastAsia" w:ascii="仿宋" w:hAnsi="仿宋" w:eastAsia="仿宋" w:cs="宋体"/>
          <w:sz w:val="24"/>
          <w:szCs w:val="24"/>
        </w:rPr>
        <w:t>应具有教师资格和电子商务专业领域有关证书；有理想信念、有道德情操、有扎实学识、有仁爱之心；具有</w:t>
      </w:r>
      <w:r>
        <w:rPr>
          <w:rFonts w:hint="eastAsia" w:ascii="仿宋" w:hAnsi="仿宋" w:eastAsia="仿宋" w:cs="仿宋"/>
          <w:sz w:val="24"/>
          <w:szCs w:val="24"/>
        </w:rPr>
        <w:t>电子商务、管理科学与工程、工商管理、计算机科学技术等</w:t>
      </w:r>
      <w:r>
        <w:rPr>
          <w:rFonts w:hint="eastAsia" w:ascii="仿宋" w:hAnsi="仿宋" w:eastAsia="仿宋" w:cs="宋体"/>
          <w:sz w:val="24"/>
          <w:szCs w:val="24"/>
        </w:rPr>
        <w:t>相关专业本科及以上学历；具有扎实的本专业相关理论功底和实践能力；具有较强的信息化教学能力，能够开展课程教学改革和科学研究；每5年累计不少于6个月的企业实践经历。</w:t>
      </w:r>
    </w:p>
    <w:p>
      <w:pPr>
        <w:ind w:firstLine="482" w:firstLineChars="200"/>
        <w:outlineLvl w:val="2"/>
        <w:rPr>
          <w:rFonts w:ascii="仿宋" w:hAnsi="仿宋" w:eastAsia="仿宋" w:cs="仿宋"/>
          <w:b/>
          <w:bCs/>
          <w:sz w:val="24"/>
          <w:szCs w:val="24"/>
        </w:rPr>
      </w:pPr>
      <w:r>
        <w:rPr>
          <w:rFonts w:hint="eastAsia" w:ascii="仿宋" w:hAnsi="仿宋" w:eastAsia="仿宋" w:cs="仿宋"/>
          <w:b/>
          <w:bCs/>
          <w:sz w:val="24"/>
          <w:szCs w:val="24"/>
        </w:rPr>
        <w:t>4.兼职教师</w:t>
      </w:r>
    </w:p>
    <w:p>
      <w:pPr>
        <w:ind w:firstLine="480" w:firstLineChars="200"/>
        <w:rPr>
          <w:rFonts w:ascii="仿宋" w:hAnsi="仿宋" w:eastAsia="仿宋" w:cs="仿宋"/>
          <w:sz w:val="24"/>
          <w:szCs w:val="24"/>
        </w:rPr>
      </w:pPr>
      <w:r>
        <w:rPr>
          <w:rFonts w:hint="eastAsia" w:ascii="仿宋" w:hAnsi="仿宋" w:eastAsia="仿宋" w:cs="仿宋"/>
          <w:sz w:val="24"/>
          <w:szCs w:val="24"/>
        </w:rPr>
        <w:t>主要从电子商务及相关行业企业聘任，要求应具备良好的思想政治素质、职业道德和工匠精神，具备具有扎实的专业知识和丰富的实际工作经验，具有中级及以上相关专业职称，能承担《电子商务基础》、《网络营销实务》、《电子商务物流》等专业课程教学，网络营销、网店运营、电商客服、美工设计、文案设计等岗位实习实训指导和学生职业发展规划指导等教学任务。</w:t>
      </w:r>
    </w:p>
    <w:p>
      <w:pPr>
        <w:ind w:firstLine="482" w:firstLineChars="200"/>
        <w:outlineLvl w:val="1"/>
        <w:rPr>
          <w:rFonts w:ascii="仿宋" w:hAnsi="仿宋" w:eastAsia="仿宋" w:cs="仿宋"/>
          <w:b/>
          <w:bCs/>
          <w:sz w:val="24"/>
          <w:szCs w:val="24"/>
        </w:rPr>
      </w:pPr>
      <w:bookmarkStart w:id="18" w:name="_Toc85"/>
      <w:r>
        <w:rPr>
          <w:rFonts w:hint="eastAsia" w:ascii="仿宋" w:hAnsi="仿宋" w:eastAsia="仿宋"/>
          <w:b/>
          <w:bCs/>
          <w:sz w:val="24"/>
          <w:szCs w:val="24"/>
        </w:rPr>
        <w:t>（二）</w:t>
      </w:r>
      <w:r>
        <w:rPr>
          <w:rFonts w:hint="eastAsia" w:ascii="仿宋" w:hAnsi="仿宋" w:eastAsia="仿宋" w:cs="仿宋"/>
          <w:b/>
          <w:bCs/>
          <w:w w:val="95"/>
          <w:sz w:val="24"/>
          <w:szCs w:val="24"/>
        </w:rPr>
        <w:t>教学设施</w:t>
      </w:r>
      <w:bookmarkEnd w:id="18"/>
    </w:p>
    <w:p>
      <w:pPr>
        <w:ind w:firstLine="480" w:firstLineChars="200"/>
        <w:rPr>
          <w:rFonts w:ascii="仿宋" w:hAnsi="仿宋" w:eastAsia="仿宋" w:cs="仿宋"/>
          <w:sz w:val="24"/>
          <w:szCs w:val="24"/>
        </w:rPr>
      </w:pPr>
      <w:r>
        <w:rPr>
          <w:rFonts w:hint="eastAsia" w:ascii="仿宋" w:hAnsi="仿宋" w:eastAsia="仿宋" w:cs="仿宋"/>
          <w:sz w:val="24"/>
          <w:szCs w:val="24"/>
        </w:rPr>
        <w:t>教学设施主要包括能够满足正常的课程教学、实习实训所需的专业教室、校内实训室和校外实训基地。</w:t>
      </w:r>
    </w:p>
    <w:p>
      <w:pPr>
        <w:ind w:firstLine="482" w:firstLineChars="200"/>
        <w:rPr>
          <w:rFonts w:ascii="仿宋" w:hAnsi="仿宋" w:eastAsia="仿宋" w:cs="仿宋"/>
          <w:b/>
          <w:bCs/>
          <w:sz w:val="24"/>
          <w:szCs w:val="24"/>
        </w:rPr>
      </w:pPr>
      <w:r>
        <w:rPr>
          <w:rFonts w:hint="eastAsia" w:ascii="仿宋" w:hAnsi="仿宋" w:eastAsia="仿宋" w:cs="仿宋"/>
          <w:b/>
          <w:bCs/>
          <w:sz w:val="24"/>
          <w:szCs w:val="24"/>
        </w:rPr>
        <w:t>1.专业教室基本条件</w:t>
      </w:r>
    </w:p>
    <w:p>
      <w:pPr>
        <w:ind w:firstLine="480" w:firstLineChars="200"/>
        <w:rPr>
          <w:rFonts w:ascii="仿宋" w:hAnsi="仿宋" w:eastAsia="仿宋" w:cs="仿宋"/>
          <w:sz w:val="24"/>
          <w:szCs w:val="24"/>
        </w:rPr>
      </w:pPr>
      <w:r>
        <w:rPr>
          <w:rFonts w:ascii="仿宋" w:hAnsi="仿宋" w:eastAsia="仿宋" w:cs="仿宋"/>
          <w:sz w:val="24"/>
          <w:szCs w:val="24"/>
        </w:rPr>
        <w:t>一般配备黑（白）板、多媒体计算机、投影设备、音响设备，互联网接入或WiFi环境，并</w:t>
      </w:r>
      <w:r>
        <w:rPr>
          <w:rFonts w:hint="eastAsia" w:ascii="仿宋" w:hAnsi="仿宋" w:eastAsia="仿宋" w:cs="仿宋"/>
          <w:sz w:val="24"/>
          <w:szCs w:val="24"/>
        </w:rPr>
        <w:t>具有</w:t>
      </w:r>
      <w:r>
        <w:rPr>
          <w:rFonts w:ascii="仿宋" w:hAnsi="仿宋" w:eastAsia="仿宋" w:cs="仿宋"/>
          <w:sz w:val="24"/>
          <w:szCs w:val="24"/>
        </w:rPr>
        <w:t>网络安全防护措施。安装应急照明装置并保持良好状态，符合紧急疏散要求</w:t>
      </w:r>
      <w:r>
        <w:rPr>
          <w:rFonts w:hint="eastAsia" w:ascii="仿宋" w:hAnsi="仿宋" w:eastAsia="仿宋" w:cs="仿宋"/>
          <w:sz w:val="24"/>
          <w:szCs w:val="24"/>
        </w:rPr>
        <w:t>，</w:t>
      </w:r>
      <w:r>
        <w:rPr>
          <w:rFonts w:ascii="仿宋" w:hAnsi="仿宋" w:eastAsia="仿宋" w:cs="仿宋"/>
          <w:sz w:val="24"/>
          <w:szCs w:val="24"/>
        </w:rPr>
        <w:t>标志明显</w:t>
      </w:r>
      <w:r>
        <w:rPr>
          <w:rFonts w:hint="eastAsia" w:ascii="仿宋" w:hAnsi="仿宋" w:eastAsia="仿宋" w:cs="仿宋"/>
          <w:sz w:val="24"/>
          <w:szCs w:val="24"/>
        </w:rPr>
        <w:t>，</w:t>
      </w:r>
      <w:r>
        <w:rPr>
          <w:rFonts w:ascii="仿宋" w:hAnsi="仿宋" w:eastAsia="仿宋" w:cs="仿宋"/>
          <w:sz w:val="24"/>
          <w:szCs w:val="24"/>
        </w:rPr>
        <w:t>保持逃生通道畅通无阻。</w:t>
      </w:r>
    </w:p>
    <w:p>
      <w:pPr>
        <w:ind w:firstLine="508" w:firstLineChars="211"/>
        <w:rPr>
          <w:rFonts w:ascii="仿宋" w:hAnsi="仿宋" w:eastAsia="仿宋" w:cs="仿宋"/>
          <w:b/>
          <w:bCs/>
          <w:sz w:val="24"/>
          <w:szCs w:val="24"/>
        </w:rPr>
      </w:pPr>
      <w:r>
        <w:rPr>
          <w:rFonts w:hint="eastAsia" w:ascii="仿宋" w:hAnsi="仿宋" w:eastAsia="仿宋" w:cs="仿宋"/>
          <w:b/>
          <w:bCs/>
          <w:sz w:val="24"/>
          <w:szCs w:val="24"/>
        </w:rPr>
        <w:t>2.校内实训基本要求</w:t>
      </w:r>
    </w:p>
    <w:p>
      <w:pPr>
        <w:ind w:firstLine="481" w:firstLineChars="211"/>
        <w:rPr>
          <w:rFonts w:ascii="仿宋" w:hAnsi="仿宋" w:eastAsia="仿宋" w:cs="宋体"/>
          <w:bCs/>
          <w:w w:val="95"/>
          <w:sz w:val="24"/>
          <w:szCs w:val="24"/>
        </w:rPr>
      </w:pPr>
      <w:r>
        <w:rPr>
          <w:rFonts w:hint="eastAsia" w:ascii="仿宋" w:hAnsi="仿宋" w:eastAsia="仿宋" w:cs="宋体"/>
          <w:w w:val="95"/>
          <w:sz w:val="24"/>
          <w:szCs w:val="24"/>
        </w:rPr>
        <w:t>校内实习实训基地（室）配置</w:t>
      </w:r>
      <w:r>
        <w:rPr>
          <w:rFonts w:hint="eastAsia" w:ascii="仿宋" w:hAnsi="仿宋" w:eastAsia="仿宋" w:cs="宋体"/>
          <w:bCs/>
          <w:w w:val="95"/>
          <w:sz w:val="24"/>
          <w:szCs w:val="24"/>
        </w:rPr>
        <w:t>与要求如下表8.1所示。</w:t>
      </w:r>
    </w:p>
    <w:p>
      <w:pPr>
        <w:jc w:val="center"/>
        <w:rPr>
          <w:rFonts w:ascii="黑体" w:hAnsi="黑体" w:eastAsia="黑体" w:cs="宋体"/>
          <w:bCs/>
          <w:szCs w:val="21"/>
        </w:rPr>
      </w:pPr>
      <w:r>
        <w:rPr>
          <w:rFonts w:hint="eastAsia" w:ascii="黑体" w:hAnsi="黑体" w:eastAsia="黑体" w:cs="宋体"/>
          <w:bCs/>
          <w:szCs w:val="21"/>
        </w:rPr>
        <w:t>表8.1  校内实习实训基地（室）配置与要求</w:t>
      </w:r>
    </w:p>
    <w:tbl>
      <w:tblPr>
        <w:tblStyle w:val="19"/>
        <w:tblW w:w="9110" w:type="dxa"/>
        <w:jc w:val="center"/>
        <w:tblLayout w:type="fixed"/>
        <w:tblCellMar>
          <w:top w:w="0" w:type="dxa"/>
          <w:left w:w="108" w:type="dxa"/>
          <w:bottom w:w="0" w:type="dxa"/>
          <w:right w:w="108" w:type="dxa"/>
        </w:tblCellMar>
      </w:tblPr>
      <w:tblGrid>
        <w:gridCol w:w="1056"/>
        <w:gridCol w:w="1330"/>
        <w:gridCol w:w="1818"/>
        <w:gridCol w:w="3640"/>
        <w:gridCol w:w="1266"/>
      </w:tblGrid>
      <w:tr>
        <w:tblPrEx>
          <w:tblCellMar>
            <w:top w:w="0" w:type="dxa"/>
            <w:left w:w="108" w:type="dxa"/>
            <w:bottom w:w="0" w:type="dxa"/>
            <w:right w:w="108" w:type="dxa"/>
          </w:tblCellMar>
        </w:tblPrEx>
        <w:trPr>
          <w:trHeight w:val="745" w:hRule="atLeast"/>
          <w:jc w:val="center"/>
        </w:trPr>
        <w:tc>
          <w:tcPr>
            <w:tcW w:w="105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widowControl/>
              <w:spacing w:line="240" w:lineRule="exact"/>
              <w:jc w:val="center"/>
              <w:rPr>
                <w:rFonts w:ascii="黑体" w:hAnsi="黑体" w:eastAsia="黑体"/>
                <w:bCs/>
                <w:kern w:val="1"/>
                <w:szCs w:val="21"/>
              </w:rPr>
            </w:pPr>
            <w:r>
              <w:rPr>
                <w:rFonts w:hint="eastAsia" w:ascii="黑体" w:hAnsi="黑体" w:eastAsia="黑体"/>
                <w:bCs/>
                <w:kern w:val="1"/>
                <w:szCs w:val="21"/>
              </w:rPr>
              <w:t>实训室编号</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黑体" w:hAnsi="黑体" w:eastAsia="黑体"/>
                <w:bCs/>
                <w:kern w:val="1"/>
                <w:szCs w:val="21"/>
              </w:rPr>
            </w:pPr>
            <w:r>
              <w:rPr>
                <w:rFonts w:hint="eastAsia" w:ascii="黑体" w:hAnsi="黑体" w:eastAsia="黑体"/>
                <w:bCs/>
                <w:kern w:val="1"/>
                <w:szCs w:val="21"/>
              </w:rPr>
              <w:t>实训室名称</w:t>
            </w:r>
          </w:p>
        </w:tc>
        <w:tc>
          <w:tcPr>
            <w:tcW w:w="18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黑体" w:hAnsi="黑体" w:eastAsia="黑体"/>
                <w:bCs/>
                <w:kern w:val="1"/>
                <w:szCs w:val="21"/>
              </w:rPr>
            </w:pPr>
            <w:r>
              <w:rPr>
                <w:rFonts w:hint="eastAsia" w:ascii="黑体" w:hAnsi="黑体" w:eastAsia="黑体"/>
                <w:bCs/>
                <w:kern w:val="1"/>
                <w:szCs w:val="21"/>
              </w:rPr>
              <w:t>主要功能</w:t>
            </w:r>
          </w:p>
          <w:p>
            <w:pPr>
              <w:widowControl/>
              <w:spacing w:line="240" w:lineRule="exact"/>
              <w:jc w:val="center"/>
              <w:rPr>
                <w:rFonts w:ascii="黑体" w:hAnsi="黑体" w:eastAsia="黑体"/>
                <w:bCs/>
                <w:kern w:val="1"/>
                <w:szCs w:val="21"/>
              </w:rPr>
            </w:pPr>
            <w:r>
              <w:rPr>
                <w:rFonts w:hint="eastAsia" w:ascii="黑体" w:hAnsi="黑体" w:eastAsia="黑体"/>
                <w:bCs/>
                <w:kern w:val="1"/>
                <w:szCs w:val="21"/>
              </w:rPr>
              <w:t>（实训实习项目）</w:t>
            </w:r>
          </w:p>
        </w:tc>
        <w:tc>
          <w:tcPr>
            <w:tcW w:w="36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黑体" w:hAnsi="黑体" w:eastAsia="黑体"/>
                <w:bCs/>
                <w:kern w:val="1"/>
                <w:szCs w:val="21"/>
              </w:rPr>
            </w:pPr>
            <w:r>
              <w:rPr>
                <w:rFonts w:hint="eastAsia" w:ascii="黑体" w:hAnsi="黑体" w:eastAsia="黑体"/>
                <w:bCs/>
                <w:kern w:val="1"/>
                <w:szCs w:val="21"/>
              </w:rPr>
              <w:t>面积、设备名称及台套数要求</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黑体" w:hAnsi="黑体" w:eastAsia="黑体"/>
                <w:bCs/>
                <w:kern w:val="1"/>
                <w:szCs w:val="21"/>
              </w:rPr>
            </w:pPr>
            <w:r>
              <w:rPr>
                <w:rFonts w:hint="eastAsia" w:ascii="黑体" w:hAnsi="黑体" w:eastAsia="黑体"/>
                <w:bCs/>
                <w:kern w:val="1"/>
                <w:szCs w:val="21"/>
              </w:rPr>
              <w:t>容量（一次性容纳人数</w:t>
            </w:r>
          </w:p>
        </w:tc>
      </w:tr>
      <w:tr>
        <w:tblPrEx>
          <w:tblCellMar>
            <w:top w:w="0" w:type="dxa"/>
            <w:left w:w="108" w:type="dxa"/>
            <w:bottom w:w="0" w:type="dxa"/>
            <w:right w:w="108" w:type="dxa"/>
          </w:tblCellMar>
        </w:tblPrEx>
        <w:trPr>
          <w:trHeight w:val="960" w:hRule="atLeast"/>
          <w:jc w:val="center"/>
        </w:trPr>
        <w:tc>
          <w:tcPr>
            <w:tcW w:w="105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widowControl/>
              <w:spacing w:line="240" w:lineRule="exact"/>
              <w:jc w:val="center"/>
              <w:rPr>
                <w:rFonts w:ascii="宋体" w:hAnsi="宋体" w:cs="宋体"/>
                <w:kern w:val="1"/>
                <w:szCs w:val="21"/>
              </w:rPr>
            </w:pPr>
            <w:r>
              <w:rPr>
                <w:rFonts w:hint="eastAsia" w:ascii="宋体" w:hAnsi="宋体" w:cs="宋体"/>
                <w:kern w:val="1"/>
                <w:szCs w:val="21"/>
              </w:rPr>
              <w:t>JD05</w:t>
            </w:r>
            <w:r>
              <w:rPr>
                <w:rFonts w:ascii="宋体" w:hAnsi="宋体" w:cs="宋体"/>
                <w:kern w:val="1"/>
                <w:szCs w:val="21"/>
              </w:rPr>
              <w:t>06</w:t>
            </w:r>
            <w:r>
              <w:rPr>
                <w:rFonts w:hint="eastAsia" w:ascii="宋体" w:hAnsi="宋体" w:cs="宋体"/>
                <w:kern w:val="1"/>
                <w:szCs w:val="21"/>
              </w:rPr>
              <w:t>01</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kern w:val="1"/>
                <w:szCs w:val="21"/>
              </w:rPr>
            </w:pPr>
            <w:r>
              <w:rPr>
                <w:rFonts w:hint="eastAsia" w:ascii="宋体" w:hAnsi="宋体" w:cs="宋体"/>
                <w:kern w:val="1"/>
                <w:szCs w:val="21"/>
              </w:rPr>
              <w:t>移动电子商务实训室</w:t>
            </w:r>
          </w:p>
        </w:tc>
        <w:tc>
          <w:tcPr>
            <w:tcW w:w="18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kern w:val="1"/>
                <w:szCs w:val="21"/>
              </w:rPr>
            </w:pPr>
            <w:r>
              <w:rPr>
                <w:rFonts w:hint="eastAsia" w:ascii="宋体" w:hAnsi="宋体" w:cs="宋体"/>
                <w:kern w:val="1"/>
                <w:szCs w:val="21"/>
              </w:rPr>
              <w:t>移动电子商务课程实训</w:t>
            </w:r>
          </w:p>
        </w:tc>
        <w:tc>
          <w:tcPr>
            <w:tcW w:w="36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宋体" w:hAnsi="宋体" w:cs="宋体"/>
                <w:kern w:val="1"/>
                <w:szCs w:val="21"/>
              </w:rPr>
            </w:pPr>
            <w:r>
              <w:rPr>
                <w:rFonts w:hint="eastAsia" w:ascii="宋体" w:hAnsi="宋体"/>
                <w:spacing w:val="-5"/>
                <w:szCs w:val="21"/>
              </w:rPr>
              <w:t>60-</w:t>
            </w:r>
            <w:r>
              <w:rPr>
                <w:rFonts w:ascii="宋体" w:hAnsi="宋体"/>
                <w:spacing w:val="-5"/>
                <w:szCs w:val="21"/>
              </w:rPr>
              <w:t>100</w:t>
            </w:r>
            <w:r>
              <w:rPr>
                <w:rFonts w:hint="eastAsia" w:ascii="宋体" w:hAnsi="宋体"/>
                <w:spacing w:val="-5"/>
                <w:szCs w:val="21"/>
              </w:rPr>
              <w:t>M</w:t>
            </w:r>
            <w:r>
              <w:rPr>
                <w:rFonts w:hint="eastAsia" w:ascii="宋体" w:hAnsi="宋体"/>
                <w:spacing w:val="-5"/>
                <w:szCs w:val="21"/>
                <w:vertAlign w:val="superscript"/>
              </w:rPr>
              <w:t>2</w:t>
            </w:r>
            <w:r>
              <w:rPr>
                <w:rFonts w:ascii="宋体" w:hAnsi="宋体"/>
                <w:spacing w:val="-5"/>
                <w:szCs w:val="21"/>
              </w:rPr>
              <w:t>，服务器、</w:t>
            </w:r>
            <w:r>
              <w:rPr>
                <w:rFonts w:hint="eastAsia" w:ascii="宋体" w:hAnsi="宋体"/>
                <w:spacing w:val="-5"/>
                <w:szCs w:val="21"/>
              </w:rPr>
              <w:t>多媒体</w:t>
            </w:r>
            <w:r>
              <w:rPr>
                <w:rFonts w:ascii="宋体" w:hAnsi="宋体"/>
                <w:spacing w:val="-5"/>
                <w:szCs w:val="21"/>
              </w:rPr>
              <w:t>设备一套，电脑和软件设备</w:t>
            </w:r>
            <w:r>
              <w:rPr>
                <w:rFonts w:hint="eastAsia" w:ascii="宋体" w:hAnsi="宋体"/>
                <w:spacing w:val="-5"/>
                <w:szCs w:val="21"/>
              </w:rPr>
              <w:t>45套</w:t>
            </w:r>
            <w:r>
              <w:rPr>
                <w:rFonts w:ascii="宋体" w:hAnsi="宋体"/>
                <w:spacing w:val="-5"/>
                <w:szCs w:val="21"/>
              </w:rPr>
              <w:t>；安装Office</w:t>
            </w:r>
            <w:r>
              <w:rPr>
                <w:rFonts w:hint="eastAsia" w:ascii="宋体" w:hAnsi="宋体"/>
                <w:spacing w:val="-5"/>
                <w:szCs w:val="21"/>
              </w:rPr>
              <w:t>。</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kern w:val="1"/>
                <w:szCs w:val="21"/>
              </w:rPr>
            </w:pPr>
            <w:r>
              <w:rPr>
                <w:rFonts w:ascii="宋体" w:hAnsi="宋体" w:cs="宋体"/>
                <w:kern w:val="1"/>
                <w:szCs w:val="21"/>
              </w:rPr>
              <w:t>50</w:t>
            </w:r>
          </w:p>
        </w:tc>
      </w:tr>
      <w:tr>
        <w:tblPrEx>
          <w:tblCellMar>
            <w:top w:w="0" w:type="dxa"/>
            <w:left w:w="108" w:type="dxa"/>
            <w:bottom w:w="0" w:type="dxa"/>
            <w:right w:w="108" w:type="dxa"/>
          </w:tblCellMar>
        </w:tblPrEx>
        <w:trPr>
          <w:trHeight w:val="1875" w:hRule="atLeast"/>
          <w:jc w:val="center"/>
        </w:trPr>
        <w:tc>
          <w:tcPr>
            <w:tcW w:w="105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widowControl/>
              <w:spacing w:line="240" w:lineRule="exact"/>
              <w:jc w:val="center"/>
              <w:rPr>
                <w:rFonts w:ascii="宋体" w:hAnsi="宋体" w:cs="宋体"/>
                <w:kern w:val="1"/>
                <w:szCs w:val="21"/>
              </w:rPr>
            </w:pPr>
            <w:r>
              <w:rPr>
                <w:rFonts w:hint="eastAsia" w:ascii="宋体" w:hAnsi="宋体" w:cs="宋体"/>
                <w:kern w:val="1"/>
                <w:szCs w:val="21"/>
              </w:rPr>
              <w:t>JD05</w:t>
            </w:r>
            <w:r>
              <w:rPr>
                <w:rFonts w:ascii="宋体" w:hAnsi="宋体" w:cs="宋体"/>
                <w:kern w:val="1"/>
                <w:szCs w:val="21"/>
              </w:rPr>
              <w:t>06</w:t>
            </w:r>
            <w:r>
              <w:rPr>
                <w:rFonts w:hint="eastAsia" w:ascii="宋体" w:hAnsi="宋体" w:cs="宋体"/>
                <w:kern w:val="1"/>
                <w:szCs w:val="21"/>
              </w:rPr>
              <w:t>02</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kern w:val="1"/>
                <w:szCs w:val="21"/>
              </w:rPr>
            </w:pPr>
            <w:r>
              <w:rPr>
                <w:rFonts w:hint="eastAsia" w:ascii="宋体" w:hAnsi="宋体" w:cs="宋体"/>
                <w:kern w:val="1"/>
                <w:szCs w:val="21"/>
              </w:rPr>
              <w:t>电子商务运营实训室</w:t>
            </w:r>
          </w:p>
        </w:tc>
        <w:tc>
          <w:tcPr>
            <w:tcW w:w="18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kern w:val="1"/>
                <w:szCs w:val="21"/>
              </w:rPr>
            </w:pPr>
            <w:r>
              <w:rPr>
                <w:rFonts w:hint="eastAsia" w:ascii="宋体" w:hAnsi="宋体"/>
                <w:spacing w:val="-5"/>
                <w:szCs w:val="21"/>
              </w:rPr>
              <w:t>网店运营、</w:t>
            </w:r>
            <w:r>
              <w:rPr>
                <w:rFonts w:hint="eastAsia" w:ascii="宋体" w:hAnsi="宋体"/>
                <w:spacing w:val="-5"/>
                <w:szCs w:val="21"/>
                <w:lang w:val="en-US" w:eastAsia="zh-CN"/>
              </w:rPr>
              <w:t>电子商务</w:t>
            </w:r>
            <w:r>
              <w:rPr>
                <w:rFonts w:hint="default" w:ascii="宋体" w:hAnsi="宋体" w:eastAsia="宋体" w:cs="宋体"/>
                <w:szCs w:val="21"/>
                <w:lang w:val="en-US" w:eastAsia="zh-CN"/>
              </w:rPr>
              <w:t>视觉设计与制作</w:t>
            </w:r>
            <w:r>
              <w:rPr>
                <w:rFonts w:hint="eastAsia" w:ascii="宋体" w:hAnsi="宋体"/>
                <w:spacing w:val="-5"/>
                <w:szCs w:val="21"/>
              </w:rPr>
              <w:t>等</w:t>
            </w:r>
            <w:r>
              <w:rPr>
                <w:rFonts w:ascii="宋体" w:hAnsi="宋体"/>
                <w:spacing w:val="-5"/>
                <w:szCs w:val="21"/>
              </w:rPr>
              <w:t>课程实训</w:t>
            </w:r>
          </w:p>
        </w:tc>
        <w:tc>
          <w:tcPr>
            <w:tcW w:w="36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宋体" w:hAnsi="宋体" w:cs="宋体"/>
                <w:kern w:val="1"/>
                <w:szCs w:val="21"/>
              </w:rPr>
            </w:pPr>
            <w:r>
              <w:rPr>
                <w:rFonts w:ascii="宋体" w:hAnsi="宋体"/>
                <w:spacing w:val="-5"/>
                <w:szCs w:val="21"/>
              </w:rPr>
              <w:t>100</w:t>
            </w:r>
            <w:r>
              <w:rPr>
                <w:rFonts w:hint="eastAsia" w:ascii="宋体" w:hAnsi="宋体"/>
                <w:spacing w:val="-5"/>
                <w:szCs w:val="21"/>
              </w:rPr>
              <w:t>M</w:t>
            </w:r>
            <w:r>
              <w:rPr>
                <w:rFonts w:hint="eastAsia" w:ascii="宋体" w:hAnsi="宋体"/>
                <w:spacing w:val="-5"/>
                <w:szCs w:val="21"/>
                <w:vertAlign w:val="superscript"/>
              </w:rPr>
              <w:t>2</w:t>
            </w:r>
            <w:r>
              <w:rPr>
                <w:rFonts w:ascii="宋体" w:hAnsi="宋体"/>
                <w:spacing w:val="-5"/>
                <w:szCs w:val="21"/>
              </w:rPr>
              <w:t>以上，服务器、</w:t>
            </w:r>
            <w:r>
              <w:rPr>
                <w:rFonts w:hint="eastAsia" w:ascii="宋体" w:hAnsi="宋体"/>
                <w:spacing w:val="-5"/>
                <w:szCs w:val="21"/>
              </w:rPr>
              <w:t>多媒体</w:t>
            </w:r>
            <w:r>
              <w:rPr>
                <w:rFonts w:ascii="宋体" w:hAnsi="宋体"/>
                <w:spacing w:val="-5"/>
                <w:szCs w:val="21"/>
              </w:rPr>
              <w:t>设备一套，电脑和软件设备</w:t>
            </w:r>
            <w:r>
              <w:rPr>
                <w:rFonts w:hint="eastAsia" w:ascii="宋体" w:hAnsi="宋体"/>
                <w:spacing w:val="-5"/>
                <w:szCs w:val="21"/>
              </w:rPr>
              <w:t>57套，</w:t>
            </w:r>
            <w:r>
              <w:rPr>
                <w:rFonts w:ascii="宋体" w:hAnsi="宋体"/>
                <w:spacing w:val="-5"/>
                <w:szCs w:val="21"/>
              </w:rPr>
              <w:t>可运行Chrome、IE、Safari、Firefox等常用浏览器的测试终端，安装 Linux/Windows 操作系统、</w:t>
            </w:r>
            <w:bookmarkStart w:id="27" w:name="_GoBack"/>
            <w:bookmarkEnd w:id="27"/>
            <w:r>
              <w:rPr>
                <w:rFonts w:ascii="宋体" w:hAnsi="宋体"/>
                <w:spacing w:val="-5"/>
                <w:szCs w:val="21"/>
              </w:rPr>
              <w:t>MYSQL、Net 等软件，</w:t>
            </w:r>
            <w:r>
              <w:rPr>
                <w:rFonts w:hint="eastAsia" w:ascii="宋体" w:hAnsi="宋体"/>
                <w:spacing w:val="-5"/>
                <w:szCs w:val="21"/>
              </w:rPr>
              <w:t>电子商务模拟软件，</w:t>
            </w:r>
            <w:r>
              <w:rPr>
                <w:rFonts w:ascii="宋体" w:hAnsi="宋体"/>
                <w:spacing w:val="-5"/>
                <w:szCs w:val="21"/>
              </w:rPr>
              <w:t>根据需要构筑不同的商业应用场景。</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kern w:val="1"/>
                <w:szCs w:val="21"/>
              </w:rPr>
            </w:pPr>
            <w:r>
              <w:rPr>
                <w:rFonts w:ascii="宋体" w:hAnsi="宋体" w:cs="宋体"/>
                <w:kern w:val="1"/>
                <w:szCs w:val="21"/>
              </w:rPr>
              <w:t>50</w:t>
            </w:r>
          </w:p>
          <w:p>
            <w:pPr>
              <w:widowControl/>
              <w:spacing w:line="240" w:lineRule="exact"/>
              <w:jc w:val="center"/>
              <w:rPr>
                <w:rFonts w:ascii="宋体" w:hAnsi="宋体" w:cs="宋体"/>
                <w:kern w:val="1"/>
                <w:szCs w:val="21"/>
              </w:rPr>
            </w:pPr>
            <w:r>
              <w:rPr>
                <w:rFonts w:hint="eastAsia" w:ascii="宋体" w:hAnsi="宋体" w:cs="宋体"/>
                <w:kern w:val="1"/>
                <w:szCs w:val="21"/>
              </w:rPr>
              <w:t>8</w:t>
            </w:r>
            <w:r>
              <w:rPr>
                <w:rFonts w:ascii="宋体" w:hAnsi="宋体" w:cs="宋体"/>
                <w:kern w:val="1"/>
                <w:szCs w:val="21"/>
              </w:rPr>
              <w:t>2</w:t>
            </w:r>
            <w:r>
              <w:rPr>
                <w:rFonts w:hint="eastAsia" w:ascii="宋体" w:hAnsi="宋体" w:cs="宋体"/>
                <w:kern w:val="1"/>
                <w:szCs w:val="21"/>
              </w:rPr>
              <w:t>．7</w:t>
            </w:r>
          </w:p>
        </w:tc>
      </w:tr>
      <w:tr>
        <w:tblPrEx>
          <w:tblCellMar>
            <w:top w:w="0" w:type="dxa"/>
            <w:left w:w="108" w:type="dxa"/>
            <w:bottom w:w="0" w:type="dxa"/>
            <w:right w:w="108" w:type="dxa"/>
          </w:tblCellMar>
        </w:tblPrEx>
        <w:trPr>
          <w:trHeight w:val="1445" w:hRule="atLeast"/>
          <w:jc w:val="center"/>
        </w:trPr>
        <w:tc>
          <w:tcPr>
            <w:tcW w:w="1056" w:type="dxa"/>
            <w:tcBorders>
              <w:top w:val="single" w:color="000000" w:sz="4" w:space="0"/>
              <w:left w:val="single" w:color="000000" w:sz="4" w:space="0"/>
              <w:bottom w:val="single" w:color="000000" w:sz="4" w:space="0"/>
              <w:right w:val="single" w:color="000000" w:sz="4" w:space="0"/>
            </w:tcBorders>
            <w:tcMar>
              <w:left w:w="108" w:type="dxa"/>
              <w:right w:w="108" w:type="dxa"/>
            </w:tcMar>
            <w:vAlign w:val="center"/>
          </w:tcPr>
          <w:p>
            <w:pPr>
              <w:widowControl/>
              <w:spacing w:line="240" w:lineRule="exact"/>
              <w:jc w:val="center"/>
              <w:rPr>
                <w:rFonts w:ascii="宋体" w:hAnsi="宋体" w:cs="宋体"/>
                <w:kern w:val="1"/>
                <w:szCs w:val="21"/>
              </w:rPr>
            </w:pPr>
            <w:r>
              <w:rPr>
                <w:rFonts w:hint="eastAsia" w:ascii="宋体" w:hAnsi="宋体" w:cs="宋体"/>
                <w:kern w:val="1"/>
                <w:szCs w:val="21"/>
              </w:rPr>
              <w:t>JD05</w:t>
            </w:r>
            <w:r>
              <w:rPr>
                <w:rFonts w:ascii="宋体" w:hAnsi="宋体" w:cs="宋体"/>
                <w:kern w:val="1"/>
                <w:szCs w:val="21"/>
              </w:rPr>
              <w:t>06</w:t>
            </w:r>
            <w:r>
              <w:rPr>
                <w:rFonts w:hint="eastAsia" w:ascii="宋体" w:hAnsi="宋体" w:cs="宋体"/>
                <w:kern w:val="1"/>
                <w:szCs w:val="21"/>
              </w:rPr>
              <w:t>03</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kern w:val="1"/>
                <w:szCs w:val="21"/>
              </w:rPr>
            </w:pPr>
            <w:r>
              <w:rPr>
                <w:rFonts w:hint="eastAsia" w:ascii="宋体" w:hAnsi="宋体" w:cs="宋体"/>
                <w:kern w:val="1"/>
                <w:szCs w:val="21"/>
              </w:rPr>
              <w:t>客户服务综合实训室</w:t>
            </w:r>
          </w:p>
        </w:tc>
        <w:tc>
          <w:tcPr>
            <w:tcW w:w="181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kern w:val="1"/>
                <w:szCs w:val="21"/>
              </w:rPr>
            </w:pPr>
            <w:r>
              <w:rPr>
                <w:rFonts w:hint="eastAsia" w:ascii="宋体" w:hAnsi="宋体"/>
                <w:spacing w:val="-5"/>
                <w:szCs w:val="21"/>
              </w:rPr>
              <w:t>管理沟通实务</w:t>
            </w:r>
            <w:r>
              <w:rPr>
                <w:rFonts w:ascii="宋体" w:hAnsi="宋体"/>
                <w:spacing w:val="-5"/>
                <w:szCs w:val="21"/>
              </w:rPr>
              <w:t>、</w:t>
            </w:r>
            <w:r>
              <w:rPr>
                <w:rFonts w:hint="eastAsia" w:ascii="宋体" w:hAnsi="宋体"/>
                <w:spacing w:val="-5"/>
                <w:szCs w:val="21"/>
              </w:rPr>
              <w:t>网络</w:t>
            </w:r>
            <w:r>
              <w:rPr>
                <w:rFonts w:ascii="宋体" w:hAnsi="宋体"/>
                <w:spacing w:val="-5"/>
                <w:szCs w:val="21"/>
              </w:rPr>
              <w:t>客户服务</w:t>
            </w:r>
            <w:r>
              <w:rPr>
                <w:rFonts w:hint="eastAsia" w:ascii="宋体" w:hAnsi="宋体"/>
                <w:spacing w:val="-5"/>
                <w:szCs w:val="21"/>
              </w:rPr>
              <w:t>课程</w:t>
            </w:r>
            <w:r>
              <w:rPr>
                <w:rFonts w:ascii="宋体" w:hAnsi="宋体"/>
                <w:spacing w:val="-5"/>
                <w:szCs w:val="21"/>
              </w:rPr>
              <w:t>教学与实训</w:t>
            </w:r>
          </w:p>
        </w:tc>
        <w:tc>
          <w:tcPr>
            <w:tcW w:w="364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宋体" w:hAnsi="宋体" w:cs="宋体"/>
                <w:kern w:val="1"/>
                <w:szCs w:val="21"/>
              </w:rPr>
            </w:pPr>
            <w:r>
              <w:rPr>
                <w:rFonts w:hint="eastAsia" w:ascii="宋体" w:hAnsi="宋体"/>
                <w:spacing w:val="-5"/>
                <w:szCs w:val="21"/>
              </w:rPr>
              <w:t>60-100M</w:t>
            </w:r>
            <w:r>
              <w:rPr>
                <w:rFonts w:hint="eastAsia" w:ascii="宋体" w:hAnsi="宋体"/>
                <w:spacing w:val="-5"/>
                <w:szCs w:val="21"/>
                <w:vertAlign w:val="superscript"/>
              </w:rPr>
              <w:t>2</w:t>
            </w:r>
            <w:r>
              <w:rPr>
                <w:rFonts w:hint="eastAsia" w:ascii="宋体" w:hAnsi="宋体"/>
                <w:spacing w:val="-5"/>
                <w:szCs w:val="21"/>
              </w:rPr>
              <w:t>，教师机一台，学生机56台，配备服务器、投影设备、白板，网络接入或 WiFi 环境，计算机语音网关、录音服务器、多媒体耳麦、拨号器等呼叫中心实训设备。</w:t>
            </w:r>
          </w:p>
        </w:tc>
        <w:tc>
          <w:tcPr>
            <w:tcW w:w="12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宋体" w:hAnsi="宋体" w:cs="宋体"/>
                <w:kern w:val="1"/>
                <w:szCs w:val="21"/>
              </w:rPr>
            </w:pPr>
            <w:r>
              <w:rPr>
                <w:rFonts w:ascii="宋体" w:hAnsi="宋体" w:cs="宋体"/>
                <w:kern w:val="1"/>
                <w:szCs w:val="21"/>
              </w:rPr>
              <w:t>50</w:t>
            </w:r>
          </w:p>
          <w:p>
            <w:pPr>
              <w:widowControl/>
              <w:spacing w:line="240" w:lineRule="exact"/>
              <w:jc w:val="center"/>
              <w:rPr>
                <w:rFonts w:ascii="宋体" w:hAnsi="宋体" w:cs="宋体"/>
                <w:kern w:val="1"/>
                <w:szCs w:val="21"/>
              </w:rPr>
            </w:pPr>
            <w:r>
              <w:rPr>
                <w:rFonts w:hint="eastAsia" w:ascii="宋体" w:hAnsi="宋体" w:cs="宋体"/>
                <w:kern w:val="1"/>
                <w:szCs w:val="21"/>
              </w:rPr>
              <w:t>7</w:t>
            </w:r>
            <w:r>
              <w:rPr>
                <w:rFonts w:ascii="宋体" w:hAnsi="宋体" w:cs="宋体"/>
                <w:kern w:val="1"/>
                <w:szCs w:val="21"/>
              </w:rPr>
              <w:t>8</w:t>
            </w:r>
            <w:r>
              <w:rPr>
                <w:rFonts w:hint="eastAsia" w:ascii="宋体" w:hAnsi="宋体" w:cs="宋体"/>
                <w:kern w:val="1"/>
                <w:szCs w:val="21"/>
              </w:rPr>
              <w:t>．7</w:t>
            </w:r>
          </w:p>
        </w:tc>
      </w:tr>
    </w:tbl>
    <w:p>
      <w:pPr>
        <w:ind w:firstLine="508" w:firstLineChars="211"/>
        <w:rPr>
          <w:rFonts w:ascii="仿宋" w:hAnsi="仿宋" w:eastAsia="仿宋" w:cs="仿宋"/>
          <w:b/>
          <w:sz w:val="24"/>
          <w:szCs w:val="24"/>
        </w:rPr>
      </w:pPr>
      <w:r>
        <w:rPr>
          <w:rFonts w:hint="eastAsia" w:ascii="仿宋" w:hAnsi="仿宋" w:eastAsia="仿宋" w:cs="仿宋"/>
          <w:b/>
          <w:sz w:val="24"/>
          <w:szCs w:val="24"/>
        </w:rPr>
        <w:t>3.校外实习实训基地基本要求</w:t>
      </w:r>
    </w:p>
    <w:p>
      <w:pPr>
        <w:ind w:firstLine="506" w:firstLineChars="211"/>
        <w:rPr>
          <w:rFonts w:ascii="黑体" w:hAnsi="黑体" w:eastAsia="黑体" w:cs="宋体"/>
          <w:bCs/>
          <w:sz w:val="24"/>
          <w:szCs w:val="24"/>
        </w:rPr>
      </w:pPr>
      <w:r>
        <w:rPr>
          <w:rFonts w:hint="eastAsia" w:ascii="仿宋" w:hAnsi="仿宋" w:eastAsia="仿宋" w:cs="宋体"/>
          <w:bCs/>
          <w:sz w:val="24"/>
          <w:szCs w:val="24"/>
        </w:rPr>
        <w:t>校外实习实训基地配置与要求如下表8.2所示。</w:t>
      </w:r>
    </w:p>
    <w:p>
      <w:pPr>
        <w:ind w:firstLine="420" w:firstLineChars="200"/>
        <w:jc w:val="center"/>
        <w:rPr>
          <w:rFonts w:ascii="黑体" w:hAnsi="黑体" w:eastAsia="黑体" w:cs="宋体"/>
          <w:bCs/>
          <w:szCs w:val="21"/>
        </w:rPr>
      </w:pPr>
      <w:r>
        <w:rPr>
          <w:rFonts w:hint="eastAsia" w:ascii="黑体" w:hAnsi="黑体" w:eastAsia="黑体" w:cs="宋体"/>
          <w:bCs/>
          <w:szCs w:val="21"/>
        </w:rPr>
        <w:t>表8.2  校外实习实训基地（室）配置与要求</w:t>
      </w:r>
    </w:p>
    <w:tbl>
      <w:tblPr>
        <w:tblStyle w:val="20"/>
        <w:tblW w:w="9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1679"/>
        <w:gridCol w:w="2973"/>
        <w:gridCol w:w="2205"/>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015" w:type="dxa"/>
            <w:vAlign w:val="center"/>
          </w:tcPr>
          <w:p>
            <w:pPr>
              <w:widowControl/>
              <w:spacing w:line="240" w:lineRule="exact"/>
              <w:jc w:val="center"/>
              <w:rPr>
                <w:rFonts w:ascii="黑体" w:hAnsi="黑体" w:eastAsia="黑体"/>
                <w:bCs/>
                <w:w w:val="95"/>
                <w:szCs w:val="21"/>
              </w:rPr>
            </w:pPr>
            <w:r>
              <w:rPr>
                <w:rFonts w:hint="eastAsia" w:ascii="黑体" w:hAnsi="黑体" w:eastAsia="黑体"/>
                <w:bCs/>
                <w:kern w:val="1"/>
                <w:szCs w:val="21"/>
              </w:rPr>
              <w:t>序号</w:t>
            </w:r>
          </w:p>
        </w:tc>
        <w:tc>
          <w:tcPr>
            <w:tcW w:w="1679" w:type="dxa"/>
            <w:vAlign w:val="center"/>
          </w:tcPr>
          <w:p>
            <w:pPr>
              <w:widowControl/>
              <w:spacing w:line="240" w:lineRule="exact"/>
              <w:jc w:val="center"/>
              <w:rPr>
                <w:rFonts w:ascii="黑体" w:hAnsi="黑体" w:eastAsia="黑体"/>
                <w:bCs/>
                <w:w w:val="95"/>
                <w:szCs w:val="21"/>
              </w:rPr>
            </w:pPr>
            <w:r>
              <w:rPr>
                <w:rFonts w:hint="eastAsia" w:ascii="黑体" w:hAnsi="黑体" w:eastAsia="黑体"/>
                <w:bCs/>
                <w:kern w:val="1"/>
                <w:szCs w:val="21"/>
              </w:rPr>
              <w:t>实训基地名称</w:t>
            </w:r>
          </w:p>
        </w:tc>
        <w:tc>
          <w:tcPr>
            <w:tcW w:w="2973" w:type="dxa"/>
            <w:vAlign w:val="center"/>
          </w:tcPr>
          <w:p>
            <w:pPr>
              <w:widowControl/>
              <w:spacing w:line="240" w:lineRule="exact"/>
              <w:jc w:val="center"/>
              <w:rPr>
                <w:rFonts w:ascii="黑体" w:hAnsi="黑体" w:eastAsia="黑体"/>
                <w:bCs/>
                <w:w w:val="95"/>
                <w:szCs w:val="21"/>
              </w:rPr>
            </w:pPr>
            <w:r>
              <w:rPr>
                <w:rFonts w:hint="eastAsia" w:ascii="黑体" w:hAnsi="黑体" w:eastAsia="黑体"/>
                <w:bCs/>
                <w:kern w:val="1"/>
                <w:szCs w:val="21"/>
              </w:rPr>
              <w:t>合作企业名称</w:t>
            </w:r>
          </w:p>
        </w:tc>
        <w:tc>
          <w:tcPr>
            <w:tcW w:w="2205" w:type="dxa"/>
            <w:vAlign w:val="center"/>
          </w:tcPr>
          <w:p>
            <w:pPr>
              <w:widowControl/>
              <w:spacing w:line="240" w:lineRule="exact"/>
              <w:jc w:val="center"/>
              <w:rPr>
                <w:rFonts w:ascii="黑体" w:hAnsi="黑体" w:eastAsia="黑体"/>
                <w:bCs/>
                <w:w w:val="95"/>
                <w:szCs w:val="21"/>
              </w:rPr>
            </w:pPr>
            <w:r>
              <w:rPr>
                <w:rFonts w:hint="eastAsia" w:ascii="黑体" w:hAnsi="黑体" w:eastAsia="黑体"/>
                <w:bCs/>
                <w:kern w:val="1"/>
                <w:szCs w:val="21"/>
              </w:rPr>
              <w:t>实训活动内容</w:t>
            </w:r>
          </w:p>
        </w:tc>
        <w:tc>
          <w:tcPr>
            <w:tcW w:w="1268" w:type="dxa"/>
            <w:vAlign w:val="center"/>
          </w:tcPr>
          <w:p>
            <w:pPr>
              <w:widowControl/>
              <w:spacing w:line="240" w:lineRule="exact"/>
              <w:jc w:val="center"/>
              <w:rPr>
                <w:rFonts w:ascii="黑体" w:hAnsi="黑体" w:eastAsia="黑体"/>
                <w:bCs/>
                <w:w w:val="95"/>
                <w:szCs w:val="21"/>
              </w:rPr>
            </w:pPr>
            <w:r>
              <w:rPr>
                <w:rFonts w:hint="eastAsia" w:ascii="黑体" w:hAnsi="黑体" w:eastAsia="黑体"/>
                <w:bCs/>
                <w:kern w:val="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1015" w:type="dxa"/>
            <w:vAlign w:val="center"/>
          </w:tcPr>
          <w:p>
            <w:pPr>
              <w:widowControl/>
              <w:spacing w:line="240" w:lineRule="exact"/>
              <w:jc w:val="center"/>
              <w:rPr>
                <w:rFonts w:ascii="黑体" w:hAnsi="黑体" w:eastAsia="黑体" w:cs="宋体"/>
                <w:bCs/>
                <w:w w:val="95"/>
                <w:szCs w:val="21"/>
              </w:rPr>
            </w:pPr>
            <w:r>
              <w:rPr>
                <w:rFonts w:hint="eastAsia" w:ascii="宋体" w:hAnsi="宋体" w:eastAsia="黑体" w:cs="宋体"/>
                <w:kern w:val="1"/>
                <w:szCs w:val="21"/>
              </w:rPr>
              <w:t>JD05</w:t>
            </w:r>
            <w:r>
              <w:rPr>
                <w:rFonts w:ascii="宋体" w:hAnsi="宋体" w:eastAsia="黑体" w:cs="宋体"/>
                <w:kern w:val="1"/>
                <w:szCs w:val="21"/>
              </w:rPr>
              <w:t>06</w:t>
            </w:r>
            <w:r>
              <w:rPr>
                <w:rFonts w:hint="eastAsia" w:ascii="宋体" w:hAnsi="宋体" w:eastAsia="黑体" w:cs="宋体"/>
                <w:kern w:val="1"/>
                <w:szCs w:val="21"/>
              </w:rPr>
              <w:t>06</w:t>
            </w:r>
          </w:p>
        </w:tc>
        <w:tc>
          <w:tcPr>
            <w:tcW w:w="1679" w:type="dxa"/>
            <w:vAlign w:val="center"/>
          </w:tcPr>
          <w:p>
            <w:pPr>
              <w:widowControl/>
              <w:spacing w:line="240" w:lineRule="exact"/>
              <w:jc w:val="center"/>
              <w:rPr>
                <w:rFonts w:ascii="黑体" w:hAnsi="黑体" w:eastAsia="黑体" w:cs="宋体"/>
                <w:bCs/>
                <w:w w:val="95"/>
                <w:szCs w:val="21"/>
              </w:rPr>
            </w:pPr>
            <w:r>
              <w:rPr>
                <w:rFonts w:hint="eastAsia" w:ascii="宋体" w:hAnsi="宋体" w:cs="宋体"/>
                <w:kern w:val="1"/>
                <w:szCs w:val="21"/>
              </w:rPr>
              <w:t>校外实训基地</w:t>
            </w:r>
          </w:p>
        </w:tc>
        <w:tc>
          <w:tcPr>
            <w:tcW w:w="2973" w:type="dxa"/>
            <w:vAlign w:val="center"/>
          </w:tcPr>
          <w:p>
            <w:pPr>
              <w:widowControl/>
              <w:spacing w:line="240" w:lineRule="exact"/>
              <w:jc w:val="center"/>
              <w:rPr>
                <w:rFonts w:ascii="黑体" w:hAnsi="黑体" w:eastAsia="黑体" w:cs="宋体"/>
                <w:bCs/>
                <w:w w:val="95"/>
                <w:szCs w:val="21"/>
              </w:rPr>
            </w:pPr>
            <w:r>
              <w:rPr>
                <w:rFonts w:hint="eastAsia" w:ascii="宋体" w:hAnsi="宋体" w:cs="宋体"/>
                <w:kern w:val="1"/>
                <w:szCs w:val="21"/>
              </w:rPr>
              <w:t>智臻贸易有限公司</w:t>
            </w:r>
          </w:p>
        </w:tc>
        <w:tc>
          <w:tcPr>
            <w:tcW w:w="2205" w:type="dxa"/>
            <w:vAlign w:val="center"/>
          </w:tcPr>
          <w:p>
            <w:pPr>
              <w:widowControl/>
              <w:spacing w:line="240" w:lineRule="exact"/>
              <w:jc w:val="center"/>
              <w:rPr>
                <w:rFonts w:ascii="黑体" w:hAnsi="黑体" w:eastAsia="黑体" w:cs="宋体"/>
                <w:bCs/>
                <w:w w:val="95"/>
                <w:szCs w:val="21"/>
              </w:rPr>
            </w:pPr>
            <w:r>
              <w:rPr>
                <w:rFonts w:hint="eastAsia" w:ascii="宋体" w:hAnsi="宋体" w:cs="宋体"/>
                <w:kern w:val="1"/>
                <w:szCs w:val="21"/>
              </w:rPr>
              <w:t>识岗体验、见习</w:t>
            </w:r>
          </w:p>
        </w:tc>
        <w:tc>
          <w:tcPr>
            <w:tcW w:w="1268" w:type="dxa"/>
            <w:vAlign w:val="center"/>
          </w:tcPr>
          <w:p>
            <w:pPr>
              <w:widowControl/>
              <w:spacing w:line="240" w:lineRule="exact"/>
              <w:jc w:val="center"/>
              <w:rPr>
                <w:rFonts w:ascii="黑体" w:hAnsi="黑体" w:eastAsia="黑体" w:cs="宋体"/>
                <w:bCs/>
                <w:w w:val="95"/>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015" w:type="dxa"/>
            <w:vAlign w:val="center"/>
          </w:tcPr>
          <w:p>
            <w:pPr>
              <w:widowControl/>
              <w:spacing w:line="240" w:lineRule="exact"/>
              <w:jc w:val="center"/>
              <w:rPr>
                <w:rFonts w:ascii="黑体" w:hAnsi="黑体" w:eastAsia="黑体" w:cs="宋体"/>
                <w:bCs/>
                <w:w w:val="95"/>
                <w:szCs w:val="21"/>
              </w:rPr>
            </w:pPr>
            <w:r>
              <w:rPr>
                <w:rFonts w:hint="eastAsia" w:ascii="宋体" w:hAnsi="宋体" w:eastAsia="黑体" w:cs="宋体"/>
                <w:kern w:val="1"/>
                <w:szCs w:val="21"/>
              </w:rPr>
              <w:t>JD05</w:t>
            </w:r>
            <w:r>
              <w:rPr>
                <w:rFonts w:ascii="宋体" w:hAnsi="宋体" w:eastAsia="黑体" w:cs="宋体"/>
                <w:kern w:val="1"/>
                <w:szCs w:val="21"/>
              </w:rPr>
              <w:t>06</w:t>
            </w:r>
            <w:r>
              <w:rPr>
                <w:rFonts w:hint="eastAsia" w:ascii="宋体" w:hAnsi="宋体" w:eastAsia="黑体" w:cs="宋体"/>
                <w:kern w:val="1"/>
                <w:szCs w:val="21"/>
              </w:rPr>
              <w:t>07</w:t>
            </w:r>
          </w:p>
        </w:tc>
        <w:tc>
          <w:tcPr>
            <w:tcW w:w="1679" w:type="dxa"/>
            <w:vAlign w:val="center"/>
          </w:tcPr>
          <w:p>
            <w:pPr>
              <w:widowControl/>
              <w:spacing w:line="240" w:lineRule="exact"/>
              <w:jc w:val="center"/>
              <w:rPr>
                <w:rFonts w:ascii="黑体" w:hAnsi="黑体" w:eastAsia="黑体" w:cs="宋体"/>
                <w:bCs/>
                <w:w w:val="95"/>
                <w:szCs w:val="21"/>
              </w:rPr>
            </w:pPr>
            <w:r>
              <w:rPr>
                <w:rFonts w:hint="eastAsia" w:ascii="宋体" w:hAnsi="宋体" w:cs="宋体"/>
                <w:kern w:val="1"/>
                <w:szCs w:val="21"/>
              </w:rPr>
              <w:t>校外实训基地</w:t>
            </w:r>
          </w:p>
        </w:tc>
        <w:tc>
          <w:tcPr>
            <w:tcW w:w="2973" w:type="dxa"/>
            <w:vAlign w:val="center"/>
          </w:tcPr>
          <w:p>
            <w:pPr>
              <w:widowControl/>
              <w:spacing w:line="240" w:lineRule="exact"/>
              <w:jc w:val="center"/>
              <w:rPr>
                <w:rFonts w:ascii="黑体" w:hAnsi="黑体" w:eastAsia="黑体" w:cs="宋体"/>
                <w:bCs/>
                <w:w w:val="95"/>
                <w:szCs w:val="21"/>
              </w:rPr>
            </w:pPr>
            <w:r>
              <w:rPr>
                <w:rFonts w:hint="eastAsia" w:ascii="宋体" w:hAnsi="宋体" w:cs="宋体"/>
                <w:kern w:val="1"/>
                <w:szCs w:val="21"/>
              </w:rPr>
              <w:t>携凯商贸有限公司</w:t>
            </w:r>
          </w:p>
        </w:tc>
        <w:tc>
          <w:tcPr>
            <w:tcW w:w="2205" w:type="dxa"/>
            <w:vAlign w:val="center"/>
          </w:tcPr>
          <w:p>
            <w:pPr>
              <w:widowControl/>
              <w:spacing w:line="240" w:lineRule="exact"/>
              <w:jc w:val="center"/>
              <w:rPr>
                <w:rFonts w:ascii="黑体" w:hAnsi="黑体" w:eastAsia="黑体" w:cs="宋体"/>
                <w:bCs/>
                <w:w w:val="95"/>
                <w:szCs w:val="21"/>
              </w:rPr>
            </w:pPr>
            <w:r>
              <w:rPr>
                <w:rFonts w:hint="eastAsia" w:ascii="宋体" w:hAnsi="宋体" w:cs="宋体"/>
                <w:kern w:val="1"/>
                <w:szCs w:val="21"/>
              </w:rPr>
              <w:t>见习、实习、就业、教师顶岗实践</w:t>
            </w:r>
          </w:p>
        </w:tc>
        <w:tc>
          <w:tcPr>
            <w:tcW w:w="1268" w:type="dxa"/>
            <w:vAlign w:val="center"/>
          </w:tcPr>
          <w:p>
            <w:pPr>
              <w:widowControl/>
              <w:spacing w:line="240" w:lineRule="exact"/>
              <w:jc w:val="center"/>
              <w:rPr>
                <w:rFonts w:ascii="黑体" w:hAnsi="黑体" w:eastAsia="黑体" w:cs="宋体"/>
                <w:bCs/>
                <w:w w:val="95"/>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1015" w:type="dxa"/>
            <w:vAlign w:val="center"/>
          </w:tcPr>
          <w:p>
            <w:pPr>
              <w:widowControl/>
              <w:spacing w:line="240" w:lineRule="exact"/>
              <w:jc w:val="center"/>
              <w:rPr>
                <w:rFonts w:ascii="黑体" w:hAnsi="黑体" w:eastAsia="黑体" w:cs="宋体"/>
                <w:bCs/>
                <w:w w:val="95"/>
                <w:szCs w:val="21"/>
              </w:rPr>
            </w:pPr>
            <w:r>
              <w:rPr>
                <w:rFonts w:hint="eastAsia" w:ascii="宋体" w:hAnsi="宋体" w:eastAsia="黑体" w:cs="宋体"/>
                <w:kern w:val="1"/>
                <w:szCs w:val="21"/>
              </w:rPr>
              <w:t>JD05</w:t>
            </w:r>
            <w:r>
              <w:rPr>
                <w:rFonts w:ascii="宋体" w:hAnsi="宋体" w:eastAsia="黑体" w:cs="宋体"/>
                <w:kern w:val="1"/>
                <w:szCs w:val="21"/>
              </w:rPr>
              <w:t>06</w:t>
            </w:r>
            <w:r>
              <w:rPr>
                <w:rFonts w:hint="eastAsia" w:ascii="宋体" w:hAnsi="宋体" w:eastAsia="黑体" w:cs="宋体"/>
                <w:kern w:val="1"/>
                <w:szCs w:val="21"/>
              </w:rPr>
              <w:t>08</w:t>
            </w:r>
          </w:p>
        </w:tc>
        <w:tc>
          <w:tcPr>
            <w:tcW w:w="1679" w:type="dxa"/>
            <w:vAlign w:val="center"/>
          </w:tcPr>
          <w:p>
            <w:pPr>
              <w:widowControl/>
              <w:spacing w:line="240" w:lineRule="exact"/>
              <w:jc w:val="center"/>
              <w:rPr>
                <w:rFonts w:ascii="黑体" w:hAnsi="黑体" w:eastAsia="黑体" w:cs="宋体"/>
                <w:bCs/>
                <w:w w:val="95"/>
                <w:szCs w:val="21"/>
              </w:rPr>
            </w:pPr>
            <w:r>
              <w:rPr>
                <w:rFonts w:hint="eastAsia" w:ascii="宋体" w:hAnsi="宋体" w:cs="宋体"/>
                <w:kern w:val="1"/>
                <w:szCs w:val="21"/>
              </w:rPr>
              <w:t>校外实训基地</w:t>
            </w:r>
          </w:p>
        </w:tc>
        <w:tc>
          <w:tcPr>
            <w:tcW w:w="2973" w:type="dxa"/>
            <w:vAlign w:val="center"/>
          </w:tcPr>
          <w:p>
            <w:pPr>
              <w:widowControl/>
              <w:spacing w:line="240" w:lineRule="exact"/>
              <w:jc w:val="center"/>
              <w:rPr>
                <w:rFonts w:ascii="黑体" w:hAnsi="黑体" w:eastAsia="黑体" w:cs="宋体"/>
                <w:bCs/>
                <w:w w:val="95"/>
                <w:szCs w:val="21"/>
              </w:rPr>
            </w:pPr>
            <w:r>
              <w:rPr>
                <w:rFonts w:hint="eastAsia" w:ascii="宋体" w:hAnsi="宋体" w:cs="宋体"/>
                <w:kern w:val="1"/>
                <w:szCs w:val="21"/>
              </w:rPr>
              <w:t>京东世纪贸易有限公司</w:t>
            </w:r>
          </w:p>
        </w:tc>
        <w:tc>
          <w:tcPr>
            <w:tcW w:w="2205" w:type="dxa"/>
            <w:vAlign w:val="center"/>
          </w:tcPr>
          <w:p>
            <w:pPr>
              <w:widowControl/>
              <w:spacing w:line="240" w:lineRule="exact"/>
              <w:jc w:val="center"/>
              <w:rPr>
                <w:rFonts w:ascii="黑体" w:hAnsi="黑体" w:eastAsia="黑体" w:cs="宋体"/>
                <w:bCs/>
                <w:w w:val="95"/>
                <w:szCs w:val="21"/>
              </w:rPr>
            </w:pPr>
            <w:r>
              <w:rPr>
                <w:rFonts w:hint="eastAsia" w:ascii="宋体" w:hAnsi="宋体" w:cs="宋体"/>
                <w:kern w:val="1"/>
                <w:szCs w:val="21"/>
              </w:rPr>
              <w:t>识岗体验、见习、实习、就业、教师顶岗实践</w:t>
            </w:r>
          </w:p>
        </w:tc>
        <w:tc>
          <w:tcPr>
            <w:tcW w:w="1268" w:type="dxa"/>
            <w:vAlign w:val="center"/>
          </w:tcPr>
          <w:p>
            <w:pPr>
              <w:widowControl/>
              <w:spacing w:line="240" w:lineRule="exact"/>
              <w:jc w:val="center"/>
              <w:rPr>
                <w:rFonts w:ascii="黑体" w:hAnsi="黑体" w:eastAsia="黑体" w:cs="宋体"/>
                <w:bCs/>
                <w:w w:val="95"/>
                <w:szCs w:val="21"/>
              </w:rPr>
            </w:pPr>
          </w:p>
        </w:tc>
      </w:tr>
    </w:tbl>
    <w:p>
      <w:pPr>
        <w:ind w:firstLine="562" w:firstLineChars="200"/>
        <w:outlineLvl w:val="1"/>
        <w:rPr>
          <w:rFonts w:ascii="仿宋" w:hAnsi="仿宋" w:eastAsia="仿宋" w:cs="仿宋"/>
          <w:b/>
          <w:bCs/>
          <w:sz w:val="24"/>
          <w:szCs w:val="24"/>
        </w:rPr>
      </w:pPr>
      <w:bookmarkStart w:id="19" w:name="_Toc13295"/>
      <w:r>
        <w:rPr>
          <w:rFonts w:hint="eastAsia" w:ascii="仿宋" w:hAnsi="仿宋" w:eastAsia="仿宋" w:cs="仿宋"/>
          <w:b/>
          <w:bCs/>
          <w:sz w:val="28"/>
          <w:szCs w:val="28"/>
        </w:rPr>
        <w:t>（三）</w:t>
      </w:r>
      <w:r>
        <w:rPr>
          <w:rFonts w:hint="eastAsia" w:ascii="仿宋" w:hAnsi="仿宋" w:eastAsia="仿宋" w:cs="仿宋"/>
          <w:b/>
          <w:bCs/>
          <w:sz w:val="24"/>
          <w:szCs w:val="24"/>
        </w:rPr>
        <w:t>教学资源</w:t>
      </w:r>
      <w:bookmarkEnd w:id="19"/>
    </w:p>
    <w:p>
      <w:pPr>
        <w:ind w:firstLine="480" w:firstLineChars="200"/>
        <w:rPr>
          <w:rFonts w:ascii="仿宋" w:hAnsi="仿宋" w:eastAsia="仿宋" w:cs="仿宋"/>
          <w:sz w:val="24"/>
          <w:szCs w:val="24"/>
        </w:rPr>
      </w:pPr>
      <w:r>
        <w:rPr>
          <w:rFonts w:hint="eastAsia" w:ascii="仿宋" w:hAnsi="仿宋" w:eastAsia="仿宋" w:cs="仿宋"/>
          <w:sz w:val="24"/>
          <w:szCs w:val="24"/>
        </w:rPr>
        <w:t>教学资源主要包括能够满足学生专业学习、教师专业教学研究和教学实施需要的教材、图书及数字化资源等。</w:t>
      </w:r>
    </w:p>
    <w:p>
      <w:pPr>
        <w:ind w:firstLine="482" w:firstLineChars="200"/>
        <w:outlineLvl w:val="2"/>
        <w:rPr>
          <w:rFonts w:ascii="仿宋" w:hAnsi="仿宋" w:eastAsia="仿宋" w:cs="仿宋"/>
          <w:b/>
          <w:sz w:val="24"/>
          <w:szCs w:val="24"/>
        </w:rPr>
      </w:pPr>
      <w:r>
        <w:rPr>
          <w:rFonts w:hint="eastAsia" w:ascii="仿宋" w:hAnsi="仿宋" w:eastAsia="仿宋" w:cs="仿宋"/>
          <w:b/>
          <w:sz w:val="24"/>
          <w:szCs w:val="24"/>
        </w:rPr>
        <w:t>1.教材选用基本要求</w:t>
      </w:r>
    </w:p>
    <w:p>
      <w:pPr>
        <w:ind w:firstLine="480" w:firstLineChars="200"/>
        <w:rPr>
          <w:rFonts w:ascii="仿宋" w:hAnsi="仿宋" w:eastAsia="仿宋" w:cs="仿宋"/>
          <w:bCs/>
          <w:sz w:val="24"/>
          <w:szCs w:val="24"/>
        </w:rPr>
      </w:pPr>
      <w:r>
        <w:rPr>
          <w:rFonts w:hint="eastAsia" w:ascii="仿宋" w:hAnsi="仿宋" w:eastAsia="仿宋" w:cs="仿宋"/>
          <w:bCs/>
          <w:sz w:val="24"/>
          <w:szCs w:val="24"/>
        </w:rPr>
        <w:t>学校高度重视教材使用管理工作，根据教育部和省教育厅、人社厅有关文件要求，优先推广使用国家规划教材。思政课及公共基础课严格执行使用国家统一规划教材，并按照教育部的规定充分保证思政课及公共基础课的课时；同时，学校建立由专业教师、行业专家、教研人员等组成的教材选用机构，健全教材选用制度，优先从国家教材目录中选用教材；鼓励和支持专业教师编制符合行业要求、满足教学需要的校本专业教材。</w:t>
      </w:r>
      <w:r>
        <w:rPr>
          <w:rFonts w:hint="eastAsia" w:ascii="仿宋" w:hAnsi="仿宋" w:eastAsia="仿宋" w:cs="仿宋"/>
          <w:sz w:val="24"/>
          <w:szCs w:val="24"/>
        </w:rPr>
        <w:t>按照专业的要求，对教学内容进行改革。加大自编教材的编写力度，充实实训部分的内容；组织教师编写教材与实验、实训指导书和配套课件等；开发2～3门理论与实训一体化教材，加大案例教学内容，充实教材内涵。</w:t>
      </w:r>
    </w:p>
    <w:p>
      <w:pPr>
        <w:ind w:firstLine="480" w:firstLineChars="200"/>
        <w:rPr>
          <w:rFonts w:ascii="仿宋" w:hAnsi="仿宋" w:eastAsia="仿宋" w:cs="仿宋"/>
          <w:bCs/>
          <w:sz w:val="24"/>
          <w:szCs w:val="24"/>
        </w:rPr>
      </w:pPr>
      <w:r>
        <w:rPr>
          <w:rFonts w:hint="eastAsia" w:ascii="仿宋" w:hAnsi="仿宋" w:eastAsia="仿宋" w:cs="仿宋"/>
          <w:bCs/>
          <w:sz w:val="24"/>
          <w:szCs w:val="24"/>
        </w:rPr>
        <w:t>严格按照省教育厅指定的发行渠道征订教材，坚决反对和杜绝订购和使用盗版、盗印教材，确保教材质量和水平，确保不侵犯教材著作权。</w:t>
      </w:r>
    </w:p>
    <w:p>
      <w:pPr>
        <w:ind w:firstLine="482" w:firstLineChars="200"/>
        <w:outlineLvl w:val="2"/>
        <w:rPr>
          <w:rFonts w:ascii="仿宋" w:hAnsi="仿宋" w:eastAsia="仿宋" w:cs="仿宋"/>
          <w:b/>
          <w:sz w:val="24"/>
          <w:szCs w:val="24"/>
        </w:rPr>
      </w:pPr>
      <w:r>
        <w:rPr>
          <w:rFonts w:hint="eastAsia" w:ascii="仿宋" w:hAnsi="仿宋" w:eastAsia="仿宋" w:cs="仿宋"/>
          <w:b/>
          <w:sz w:val="24"/>
          <w:szCs w:val="24"/>
        </w:rPr>
        <w:t>2.图书文献配备基本要求</w:t>
      </w:r>
    </w:p>
    <w:p>
      <w:pPr>
        <w:ind w:firstLine="480" w:firstLineChars="200"/>
        <w:rPr>
          <w:rFonts w:ascii="仿宋" w:hAnsi="仿宋" w:eastAsia="仿宋" w:cs="仿宋"/>
          <w:bCs/>
          <w:sz w:val="24"/>
          <w:szCs w:val="24"/>
        </w:rPr>
      </w:pPr>
      <w:r>
        <w:rPr>
          <w:rFonts w:hint="eastAsia" w:ascii="仿宋" w:hAnsi="仿宋" w:eastAsia="仿宋" w:cs="仿宋"/>
          <w:sz w:val="24"/>
          <w:szCs w:val="24"/>
        </w:rPr>
        <w:t>图书文献配备能满足人才培养、专业建设、教科研等工作的需要，方便师生查询、借阅。专业类图书文献包括：有关</w:t>
      </w:r>
      <w:r>
        <w:rPr>
          <w:rFonts w:hint="eastAsia" w:ascii="仿宋" w:hAnsi="仿宋" w:eastAsia="仿宋" w:cs="仿宋"/>
          <w:bCs/>
          <w:sz w:val="24"/>
          <w:szCs w:val="24"/>
        </w:rPr>
        <w:t>电子商务专业</w:t>
      </w:r>
      <w:r>
        <w:rPr>
          <w:rFonts w:hint="eastAsia" w:ascii="仿宋" w:hAnsi="仿宋" w:eastAsia="仿宋" w:cs="仿宋"/>
          <w:sz w:val="24"/>
          <w:szCs w:val="24"/>
        </w:rPr>
        <w:t>理论、技术、方法、思维以及实务操作类图书和文献。图书馆内每年更新电子商务相关的图书资料，通过互联网，学生还能接触到目前电子商务行业的发展新动态，查阅相关信息。</w:t>
      </w:r>
    </w:p>
    <w:p>
      <w:pPr>
        <w:ind w:firstLine="482" w:firstLineChars="200"/>
        <w:outlineLvl w:val="2"/>
        <w:rPr>
          <w:rFonts w:ascii="仿宋" w:hAnsi="仿宋" w:eastAsia="仿宋" w:cs="仿宋"/>
          <w:b/>
          <w:sz w:val="24"/>
          <w:szCs w:val="24"/>
        </w:rPr>
      </w:pPr>
      <w:r>
        <w:rPr>
          <w:rFonts w:hint="eastAsia" w:ascii="仿宋" w:hAnsi="仿宋" w:eastAsia="仿宋" w:cs="仿宋"/>
          <w:b/>
          <w:sz w:val="24"/>
          <w:szCs w:val="24"/>
        </w:rPr>
        <w:t>3.数字资源配备基本要求</w:t>
      </w:r>
    </w:p>
    <w:p>
      <w:pPr>
        <w:ind w:firstLine="480" w:firstLineChars="200"/>
        <w:rPr>
          <w:rFonts w:ascii="仿宋" w:hAnsi="仿宋" w:eastAsia="仿宋" w:cs="仿宋"/>
          <w:sz w:val="24"/>
          <w:szCs w:val="24"/>
        </w:rPr>
      </w:pPr>
      <w:r>
        <w:rPr>
          <w:rFonts w:hint="eastAsia" w:ascii="仿宋" w:hAnsi="仿宋" w:eastAsia="仿宋" w:cs="仿宋"/>
          <w:sz w:val="24"/>
          <w:szCs w:val="24"/>
        </w:rPr>
        <w:t>建设、配备与本专业有关的音视频素材、教学课件、数字化教学案例库、虚拟仿真软件、数字教材等专业教学资源库，种类丰富、形式多样、使用便捷、动态更新、满足教学。</w:t>
      </w:r>
    </w:p>
    <w:p>
      <w:pPr>
        <w:ind w:firstLine="480" w:firstLineChars="200"/>
        <w:rPr>
          <w:rFonts w:ascii="仿宋" w:hAnsi="仿宋" w:eastAsia="仿宋" w:cs="仿宋"/>
          <w:b/>
          <w:sz w:val="24"/>
          <w:szCs w:val="24"/>
        </w:rPr>
      </w:pPr>
      <w:r>
        <w:rPr>
          <w:rFonts w:hint="eastAsia" w:ascii="仿宋" w:hAnsi="仿宋" w:eastAsia="仿宋" w:cs="仿宋"/>
          <w:sz w:val="24"/>
          <w:szCs w:val="24"/>
        </w:rPr>
        <w:t>建设电子商务专业特色的教学资源库，已建立专业相关的省级精品课程。根据专业核心课程建设，建成包含专业教学标准、课程体系、教学内容、教学指导、学习评价等内容要素的专业教学资源库，规范专业教学基本要求，共享优质教学资源。</w:t>
      </w:r>
    </w:p>
    <w:p>
      <w:pPr>
        <w:ind w:firstLine="482" w:firstLineChars="200"/>
        <w:outlineLvl w:val="1"/>
        <w:rPr>
          <w:rFonts w:ascii="仿宋" w:hAnsi="仿宋" w:eastAsia="仿宋" w:cs="仿宋"/>
          <w:b/>
          <w:sz w:val="24"/>
          <w:szCs w:val="24"/>
        </w:rPr>
      </w:pPr>
      <w:bookmarkStart w:id="20" w:name="_Toc26603"/>
      <w:r>
        <w:rPr>
          <w:rFonts w:hint="eastAsia" w:ascii="仿宋" w:hAnsi="仿宋" w:eastAsia="仿宋" w:cs="仿宋"/>
          <w:b/>
          <w:bCs/>
          <w:sz w:val="24"/>
          <w:szCs w:val="24"/>
        </w:rPr>
        <w:t>（四）</w:t>
      </w:r>
      <w:r>
        <w:rPr>
          <w:rFonts w:hint="eastAsia" w:ascii="仿宋" w:hAnsi="仿宋" w:eastAsia="仿宋" w:cs="仿宋"/>
          <w:b/>
          <w:sz w:val="24"/>
          <w:szCs w:val="24"/>
        </w:rPr>
        <w:t>教学方法</w:t>
      </w:r>
      <w:bookmarkEnd w:id="20"/>
    </w:p>
    <w:p>
      <w:pPr>
        <w:ind w:firstLine="480" w:firstLineChars="200"/>
        <w:rPr>
          <w:rFonts w:ascii="仿宋" w:hAnsi="仿宋" w:eastAsia="仿宋" w:cs="仿宋"/>
          <w:sz w:val="24"/>
          <w:szCs w:val="24"/>
        </w:rPr>
      </w:pPr>
      <w:r>
        <w:rPr>
          <w:rFonts w:hint="eastAsia" w:ascii="仿宋" w:hAnsi="仿宋" w:eastAsia="仿宋" w:cs="仿宋"/>
          <w:sz w:val="24"/>
          <w:szCs w:val="24"/>
        </w:rPr>
        <w:t>1.专业理论知识的教学组织形式应提倡教学方法和手段的多样化。可结合教学内容、专业和学生实际，采用项目教学等针对性强的教学方法；注重将传统和现代教学手段相结合，教学过程中宜选用示教模型和挂图，并采用多媒体课件、网络等各种教学资源充实教学，加强直观性教学，增强教学互动。</w:t>
      </w:r>
    </w:p>
    <w:p>
      <w:pPr>
        <w:ind w:firstLine="480" w:firstLineChars="200"/>
        <w:rPr>
          <w:rFonts w:ascii="仿宋" w:hAnsi="仿宋" w:eastAsia="仿宋" w:cs="仿宋"/>
          <w:sz w:val="24"/>
          <w:szCs w:val="24"/>
        </w:rPr>
      </w:pPr>
      <w:r>
        <w:rPr>
          <w:rFonts w:hint="eastAsia" w:ascii="仿宋" w:hAnsi="仿宋" w:eastAsia="仿宋" w:cs="仿宋"/>
          <w:sz w:val="24"/>
          <w:szCs w:val="24"/>
        </w:rPr>
        <w:t>2.积极探索并实施工学一体化教学方法。</w:t>
      </w:r>
    </w:p>
    <w:p>
      <w:pPr>
        <w:ind w:firstLine="480" w:firstLineChars="200"/>
        <w:rPr>
          <w:rFonts w:ascii="仿宋" w:hAnsi="仿宋" w:eastAsia="仿宋" w:cs="仿宋"/>
          <w:sz w:val="24"/>
          <w:szCs w:val="24"/>
        </w:rPr>
      </w:pPr>
      <w:r>
        <w:rPr>
          <w:rFonts w:hint="eastAsia" w:ascii="仿宋" w:hAnsi="仿宋" w:eastAsia="仿宋" w:cs="仿宋"/>
          <w:sz w:val="24"/>
          <w:szCs w:val="24"/>
        </w:rPr>
        <w:t>3.教学中注重发挥学生的主体作用，鼓励学生积极主动参与。教师要加强学生实践环节的巡回指导和考核、发现问题及时纠正，充分发挥教师的主导作用。</w:t>
      </w:r>
    </w:p>
    <w:p>
      <w:pPr>
        <w:ind w:firstLine="480" w:firstLineChars="200"/>
        <w:rPr>
          <w:rFonts w:ascii="仿宋" w:hAnsi="仿宋" w:eastAsia="仿宋" w:cs="仿宋"/>
          <w:sz w:val="24"/>
          <w:szCs w:val="24"/>
        </w:rPr>
      </w:pPr>
      <w:r>
        <w:rPr>
          <w:rFonts w:hint="eastAsia" w:ascii="仿宋" w:hAnsi="仿宋" w:eastAsia="仿宋" w:cs="仿宋"/>
          <w:sz w:val="24"/>
          <w:szCs w:val="24"/>
        </w:rPr>
        <w:t>4.通过工学结合、校企合作等组织形式，培养学生的安全意识、质量意识。</w:t>
      </w:r>
    </w:p>
    <w:p>
      <w:pPr>
        <w:ind w:firstLine="480" w:firstLineChars="200"/>
        <w:rPr>
          <w:rFonts w:ascii="仿宋" w:hAnsi="仿宋" w:eastAsia="仿宋" w:cs="仿宋"/>
          <w:sz w:val="24"/>
          <w:szCs w:val="24"/>
        </w:rPr>
      </w:pPr>
      <w:r>
        <w:rPr>
          <w:rFonts w:hint="eastAsia" w:ascii="仿宋" w:hAnsi="仿宋" w:eastAsia="仿宋" w:cs="仿宋"/>
          <w:sz w:val="24"/>
          <w:szCs w:val="24"/>
        </w:rPr>
        <w:t>5.可采用行为导向、分组、情景设置、讨论等多种教学组织形式，强化学生团队协作和交流沟通能力的培养，逐步养成诚实守信、勤奋积极的工作态度以及遵守行业规范和企业规章制度的工作习惯。</w:t>
      </w:r>
    </w:p>
    <w:p>
      <w:pPr>
        <w:ind w:firstLine="480" w:firstLineChars="200"/>
        <w:rPr>
          <w:rFonts w:ascii="仿宋" w:hAnsi="仿宋" w:eastAsia="仿宋"/>
          <w:b/>
          <w:sz w:val="24"/>
          <w:szCs w:val="24"/>
        </w:rPr>
      </w:pPr>
      <w:r>
        <w:rPr>
          <w:rFonts w:hint="eastAsia" w:ascii="仿宋" w:hAnsi="仿宋" w:eastAsia="仿宋" w:cs="仿宋"/>
          <w:sz w:val="24"/>
          <w:szCs w:val="24"/>
        </w:rPr>
        <w:t>6.教学中强调理论联系实际，注重对学生分析问题和解决问题能力的培养，引导学生运用计算机、网络等先进科技手段，不断学习、勇于创新。</w:t>
      </w:r>
    </w:p>
    <w:p>
      <w:pPr>
        <w:ind w:firstLine="480" w:firstLineChars="200"/>
        <w:rPr>
          <w:rFonts w:ascii="仿宋" w:hAnsi="仿宋" w:eastAsia="仿宋"/>
          <w:sz w:val="24"/>
          <w:szCs w:val="24"/>
        </w:rPr>
      </w:pPr>
      <w:r>
        <w:rPr>
          <w:rFonts w:hint="eastAsia" w:ascii="仿宋" w:hAnsi="仿宋" w:eastAsia="仿宋"/>
          <w:sz w:val="24"/>
          <w:szCs w:val="24"/>
        </w:rPr>
        <w:t>指导教师依据专业培养目标、课程教学要求、学生能力与教学资源，采用适当的教学方法，以达成预期教学目标。倡导因材施教、因需施教，鼓励创新教学方法和策略，采用理实一体化教学、案例教学、项目教学等方法，坚持学中做、做中学。</w:t>
      </w:r>
    </w:p>
    <w:p>
      <w:pPr>
        <w:ind w:firstLine="482" w:firstLineChars="200"/>
        <w:outlineLvl w:val="1"/>
        <w:rPr>
          <w:rFonts w:ascii="仿宋" w:hAnsi="仿宋" w:eastAsia="仿宋" w:cs="仿宋"/>
          <w:b/>
          <w:sz w:val="24"/>
          <w:szCs w:val="24"/>
        </w:rPr>
      </w:pPr>
      <w:bookmarkStart w:id="21" w:name="_Toc15307"/>
      <w:r>
        <w:rPr>
          <w:rFonts w:hint="eastAsia" w:ascii="仿宋" w:hAnsi="仿宋" w:eastAsia="仿宋" w:cs="仿宋"/>
          <w:b/>
          <w:sz w:val="24"/>
          <w:szCs w:val="24"/>
        </w:rPr>
        <w:t>（五）学习评价</w:t>
      </w:r>
      <w:bookmarkEnd w:id="21"/>
    </w:p>
    <w:p>
      <w:pPr>
        <w:ind w:firstLine="480" w:firstLineChars="200"/>
        <w:rPr>
          <w:rFonts w:ascii="仿宋" w:hAnsi="仿宋" w:eastAsia="仿宋"/>
          <w:sz w:val="24"/>
          <w:szCs w:val="24"/>
        </w:rPr>
      </w:pPr>
      <w:r>
        <w:rPr>
          <w:rFonts w:hint="eastAsia" w:ascii="仿宋" w:hAnsi="仿宋" w:eastAsia="仿宋"/>
          <w:sz w:val="24"/>
          <w:szCs w:val="24"/>
        </w:rPr>
        <w:t>严格落实培养目标和培养规格要求，加大过程考核、实践技能考核成绩在课程总成绩中的比重。严格考试纪律，健全多元化考核评价体系，完善学生学习过程监测、评价与反馈机制，引导学生自我管理、主动学习，提高学习效率。强化实习、实训、毕业设计等实践性教学环节的全过程管理与考核评价。</w:t>
      </w:r>
    </w:p>
    <w:p>
      <w:pPr>
        <w:ind w:firstLine="480" w:firstLineChars="200"/>
        <w:rPr>
          <w:rFonts w:ascii="仿宋" w:hAnsi="仿宋" w:eastAsia="仿宋" w:cs="仿宋"/>
          <w:sz w:val="24"/>
          <w:szCs w:val="24"/>
        </w:rPr>
      </w:pPr>
      <w:r>
        <w:rPr>
          <w:rFonts w:hint="eastAsia" w:ascii="仿宋" w:hAnsi="仿宋" w:eastAsia="仿宋" w:cs="仿宋"/>
          <w:sz w:val="24"/>
          <w:szCs w:val="24"/>
        </w:rPr>
        <w:t>1.考核与评价应以国家职业技能标准和职业能力要求为依据。</w:t>
      </w:r>
    </w:p>
    <w:p>
      <w:pPr>
        <w:ind w:firstLine="480" w:firstLineChars="200"/>
        <w:rPr>
          <w:rFonts w:ascii="仿宋" w:hAnsi="仿宋" w:eastAsia="仿宋" w:cs="仿宋"/>
          <w:sz w:val="24"/>
          <w:szCs w:val="24"/>
        </w:rPr>
      </w:pPr>
      <w:r>
        <w:rPr>
          <w:rFonts w:hint="eastAsia" w:ascii="仿宋" w:hAnsi="仿宋" w:eastAsia="仿宋" w:cs="仿宋"/>
          <w:sz w:val="24"/>
          <w:szCs w:val="24"/>
        </w:rPr>
        <w:t>2.可以采用多种考核方式，如笔试、作品展示、综合作业、实验、实训操作等。注得评价内容的整体性，兼顾综合素质与能力评价。</w:t>
      </w:r>
    </w:p>
    <w:p>
      <w:pPr>
        <w:ind w:firstLine="480" w:firstLineChars="200"/>
        <w:rPr>
          <w:rFonts w:ascii="仿宋" w:hAnsi="仿宋" w:eastAsia="仿宋" w:cs="仿宋"/>
          <w:sz w:val="24"/>
          <w:szCs w:val="24"/>
        </w:rPr>
      </w:pPr>
      <w:r>
        <w:rPr>
          <w:rFonts w:hint="eastAsia" w:ascii="仿宋" w:hAnsi="仿宋" w:eastAsia="仿宋" w:cs="仿宋"/>
          <w:sz w:val="24"/>
          <w:szCs w:val="24"/>
        </w:rPr>
        <w:t>3.体现教师评价学生与学生自评、互评相结合，过程性评价与结果性评价相结合，定性评价与定量评价相结合。</w:t>
      </w:r>
    </w:p>
    <w:p>
      <w:pPr>
        <w:ind w:firstLine="480" w:firstLineChars="200"/>
        <w:rPr>
          <w:rFonts w:ascii="仿宋" w:hAnsi="仿宋" w:eastAsia="仿宋" w:cs="仿宋"/>
          <w:sz w:val="24"/>
          <w:szCs w:val="24"/>
        </w:rPr>
      </w:pPr>
      <w:r>
        <w:rPr>
          <w:rFonts w:hint="eastAsia" w:ascii="仿宋" w:hAnsi="仿宋" w:eastAsia="仿宋" w:cs="仿宋"/>
          <w:sz w:val="24"/>
          <w:szCs w:val="24"/>
        </w:rPr>
        <w:t>4.校内学校评价与考核</w:t>
      </w:r>
    </w:p>
    <w:p>
      <w:pPr>
        <w:ind w:firstLine="480" w:firstLineChars="200"/>
        <w:rPr>
          <w:rFonts w:ascii="仿宋" w:hAnsi="仿宋" w:eastAsia="仿宋" w:cs="仿宋"/>
          <w:sz w:val="24"/>
          <w:szCs w:val="24"/>
        </w:rPr>
      </w:pPr>
      <w:r>
        <w:rPr>
          <w:rFonts w:hint="eastAsia" w:ascii="仿宋" w:hAnsi="仿宋" w:eastAsia="仿宋" w:cs="仿宋"/>
          <w:sz w:val="24"/>
          <w:szCs w:val="24"/>
        </w:rPr>
        <w:t>本专业开设的公共课程和专业课程均按照相关规范设定,主课老师应指导学生完成学习任务。每门课程最终成绩按形成性考核与终结性考核来计算。</w:t>
      </w:r>
    </w:p>
    <w:p>
      <w:pPr>
        <w:ind w:firstLine="480" w:firstLineChars="200"/>
        <w:rPr>
          <w:rFonts w:ascii="仿宋" w:hAnsi="仿宋" w:eastAsia="仿宋" w:cs="仿宋"/>
          <w:sz w:val="24"/>
          <w:szCs w:val="24"/>
        </w:rPr>
      </w:pPr>
      <w:r>
        <w:rPr>
          <w:rFonts w:hint="eastAsia" w:ascii="仿宋" w:hAnsi="仿宋" w:eastAsia="仿宋" w:cs="仿宋"/>
          <w:sz w:val="24"/>
          <w:szCs w:val="24"/>
        </w:rPr>
        <w:t>（1）考核</w:t>
      </w:r>
      <w:r>
        <w:rPr>
          <w:rFonts w:hint="eastAsia" w:ascii="仿宋" w:hAnsi="仿宋" w:eastAsia="仿宋"/>
          <w:sz w:val="24"/>
          <w:szCs w:val="24"/>
        </w:rPr>
        <w:t>要点</w:t>
      </w:r>
      <w:r>
        <w:rPr>
          <w:rFonts w:hint="eastAsia" w:ascii="仿宋" w:hAnsi="仿宋" w:eastAsia="仿宋" w:cs="仿宋"/>
          <w:sz w:val="24"/>
          <w:szCs w:val="24"/>
        </w:rPr>
        <w:t>:素质+知识+技能</w:t>
      </w:r>
    </w:p>
    <w:p>
      <w:pPr>
        <w:ind w:firstLine="480" w:firstLineChars="200"/>
        <w:rPr>
          <w:rFonts w:ascii="仿宋" w:hAnsi="仿宋" w:eastAsia="仿宋" w:cs="仿宋"/>
          <w:sz w:val="24"/>
          <w:szCs w:val="24"/>
        </w:rPr>
      </w:pPr>
      <w:r>
        <w:rPr>
          <w:rFonts w:hint="eastAsia" w:ascii="仿宋" w:hAnsi="仿宋" w:eastAsia="仿宋" w:cs="仿宋"/>
          <w:sz w:val="24"/>
          <w:szCs w:val="24"/>
        </w:rPr>
        <w:t>（2）评价比例:形成性考核*30%+终结性考核（期中考试*30%+期末考试*40%）</w:t>
      </w:r>
    </w:p>
    <w:p>
      <w:pPr>
        <w:ind w:firstLine="480" w:firstLineChars="200"/>
        <w:rPr>
          <w:rFonts w:ascii="仿宋" w:hAnsi="仿宋" w:eastAsia="仿宋" w:cs="仿宋"/>
          <w:sz w:val="24"/>
          <w:szCs w:val="24"/>
        </w:rPr>
      </w:pPr>
      <w:r>
        <w:rPr>
          <w:rFonts w:hint="eastAsia" w:ascii="仿宋" w:hAnsi="仿宋" w:eastAsia="仿宋" w:cs="仿宋"/>
          <w:sz w:val="24"/>
          <w:szCs w:val="24"/>
        </w:rPr>
        <w:t>（3）形成性</w:t>
      </w:r>
      <w:r>
        <w:rPr>
          <w:rFonts w:hint="eastAsia" w:ascii="仿宋" w:hAnsi="仿宋" w:eastAsia="仿宋"/>
          <w:sz w:val="24"/>
          <w:szCs w:val="24"/>
        </w:rPr>
        <w:t>考核</w:t>
      </w:r>
      <w:r>
        <w:rPr>
          <w:rFonts w:hint="eastAsia" w:ascii="仿宋" w:hAnsi="仿宋" w:eastAsia="仿宋" w:cs="仿宋"/>
          <w:sz w:val="24"/>
          <w:szCs w:val="24"/>
        </w:rPr>
        <w:t>包括:岀勤、作业、训练项目操作的规范性、正确性和相关标准的掌握程度，课程最终成绩如表8.3所示。</w:t>
      </w:r>
    </w:p>
    <w:p>
      <w:pPr>
        <w:pStyle w:val="4"/>
      </w:pPr>
    </w:p>
    <w:p>
      <w:pPr>
        <w:jc w:val="center"/>
        <w:rPr>
          <w:rFonts w:ascii="仿宋" w:hAnsi="仿宋" w:eastAsia="仿宋" w:cs="仿宋"/>
          <w:szCs w:val="21"/>
        </w:rPr>
      </w:pPr>
      <w:r>
        <w:rPr>
          <w:rFonts w:hint="eastAsia" w:ascii="黑体" w:hAnsi="黑体" w:eastAsia="黑体"/>
          <w:szCs w:val="21"/>
        </w:rPr>
        <w:t>表8.3 校外实习实训基地配置与要求</w:t>
      </w:r>
    </w:p>
    <w:tbl>
      <w:tblPr>
        <w:tblStyle w:val="19"/>
        <w:tblW w:w="93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7"/>
        <w:gridCol w:w="5568"/>
        <w:gridCol w:w="1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exact"/>
          <w:jc w:val="center"/>
        </w:trPr>
        <w:tc>
          <w:tcPr>
            <w:tcW w:w="1967" w:type="dxa"/>
            <w:shd w:val="clear" w:color="auto" w:fill="auto"/>
            <w:vAlign w:val="center"/>
          </w:tcPr>
          <w:p>
            <w:pPr>
              <w:spacing w:line="240" w:lineRule="exact"/>
              <w:jc w:val="center"/>
              <w:rPr>
                <w:rFonts w:ascii="黑体" w:hAnsi="黑体" w:eastAsia="黑体"/>
                <w:szCs w:val="21"/>
              </w:rPr>
            </w:pPr>
            <w:r>
              <w:rPr>
                <w:rFonts w:hint="eastAsia" w:ascii="黑体" w:hAnsi="黑体" w:eastAsia="黑体"/>
                <w:szCs w:val="21"/>
              </w:rPr>
              <w:t>考核类型</w:t>
            </w:r>
          </w:p>
        </w:tc>
        <w:tc>
          <w:tcPr>
            <w:tcW w:w="5568" w:type="dxa"/>
            <w:shd w:val="clear" w:color="auto" w:fill="auto"/>
            <w:vAlign w:val="center"/>
          </w:tcPr>
          <w:p>
            <w:pPr>
              <w:spacing w:line="240" w:lineRule="exact"/>
              <w:jc w:val="center"/>
              <w:rPr>
                <w:rFonts w:ascii="黑体" w:hAnsi="黑体" w:eastAsia="黑体"/>
                <w:szCs w:val="21"/>
              </w:rPr>
            </w:pPr>
            <w:r>
              <w:rPr>
                <w:rFonts w:hint="eastAsia" w:ascii="黑体" w:hAnsi="黑体" w:eastAsia="黑体"/>
                <w:szCs w:val="21"/>
              </w:rPr>
              <w:t>单元名称</w:t>
            </w:r>
          </w:p>
        </w:tc>
        <w:tc>
          <w:tcPr>
            <w:tcW w:w="1819" w:type="dxa"/>
            <w:shd w:val="clear" w:color="auto" w:fill="auto"/>
            <w:vAlign w:val="center"/>
          </w:tcPr>
          <w:p>
            <w:pPr>
              <w:spacing w:line="240" w:lineRule="exact"/>
              <w:jc w:val="center"/>
              <w:rPr>
                <w:rFonts w:ascii="黑体" w:hAnsi="黑体" w:eastAsia="黑体"/>
                <w:szCs w:val="21"/>
              </w:rPr>
            </w:pPr>
            <w:r>
              <w:rPr>
                <w:rFonts w:hint="eastAsia" w:ascii="黑体" w:hAnsi="黑体" w:eastAsia="黑体"/>
                <w:szCs w:val="21"/>
              </w:rPr>
              <w:t>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67" w:type="dxa"/>
            <w:vMerge w:val="restart"/>
            <w:vAlign w:val="center"/>
          </w:tcPr>
          <w:p>
            <w:pPr>
              <w:spacing w:line="240" w:lineRule="exact"/>
              <w:jc w:val="center"/>
              <w:rPr>
                <w:rFonts w:ascii="宋体" w:hAnsi="宋体" w:cs="宋体"/>
                <w:szCs w:val="21"/>
              </w:rPr>
            </w:pPr>
            <w:r>
              <w:rPr>
                <w:rFonts w:hint="eastAsia" w:ascii="宋体" w:hAnsi="宋体" w:cs="宋体"/>
                <w:szCs w:val="21"/>
              </w:rPr>
              <w:t>形成性考核</w:t>
            </w:r>
          </w:p>
        </w:tc>
        <w:tc>
          <w:tcPr>
            <w:tcW w:w="5568" w:type="dxa"/>
            <w:vAlign w:val="center"/>
          </w:tcPr>
          <w:p>
            <w:pPr>
              <w:spacing w:line="240" w:lineRule="exact"/>
              <w:jc w:val="center"/>
              <w:rPr>
                <w:rFonts w:ascii="宋体" w:hAnsi="宋体" w:cs="宋体"/>
                <w:szCs w:val="21"/>
              </w:rPr>
            </w:pPr>
            <w:r>
              <w:rPr>
                <w:rFonts w:hint="eastAsia" w:ascii="宋体" w:hAnsi="宋体" w:cs="宋体"/>
                <w:szCs w:val="21"/>
              </w:rPr>
              <w:t>课后作业</w:t>
            </w:r>
          </w:p>
        </w:tc>
        <w:tc>
          <w:tcPr>
            <w:tcW w:w="1819" w:type="dxa"/>
            <w:vAlign w:val="center"/>
          </w:tcPr>
          <w:p>
            <w:pPr>
              <w:spacing w:line="240" w:lineRule="exact"/>
              <w:jc w:val="center"/>
              <w:rPr>
                <w:rFonts w:ascii="宋体" w:hAnsi="宋体" w:cs="宋体"/>
                <w:szCs w:val="21"/>
              </w:rPr>
            </w:pPr>
            <w:r>
              <w:rPr>
                <w:rFonts w:hint="eastAsia" w:ascii="宋体" w:hAnsi="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67" w:type="dxa"/>
            <w:vMerge w:val="continue"/>
            <w:vAlign w:val="center"/>
          </w:tcPr>
          <w:p>
            <w:pPr>
              <w:spacing w:line="240" w:lineRule="exact"/>
              <w:jc w:val="center"/>
              <w:rPr>
                <w:rFonts w:ascii="宋体" w:hAnsi="宋体" w:cs="宋体"/>
                <w:szCs w:val="21"/>
              </w:rPr>
            </w:pPr>
          </w:p>
        </w:tc>
        <w:tc>
          <w:tcPr>
            <w:tcW w:w="5568" w:type="dxa"/>
            <w:vAlign w:val="center"/>
          </w:tcPr>
          <w:p>
            <w:pPr>
              <w:spacing w:line="240" w:lineRule="exact"/>
              <w:jc w:val="center"/>
              <w:rPr>
                <w:rFonts w:ascii="宋体" w:hAnsi="宋体" w:cs="宋体"/>
                <w:szCs w:val="21"/>
              </w:rPr>
            </w:pPr>
            <w:r>
              <w:rPr>
                <w:rFonts w:hint="eastAsia" w:ascii="宋体" w:hAnsi="宋体" w:cs="宋体"/>
                <w:szCs w:val="21"/>
              </w:rPr>
              <w:t>课堂练习</w:t>
            </w:r>
          </w:p>
        </w:tc>
        <w:tc>
          <w:tcPr>
            <w:tcW w:w="1819" w:type="dxa"/>
            <w:vAlign w:val="center"/>
          </w:tcPr>
          <w:p>
            <w:pPr>
              <w:spacing w:line="240" w:lineRule="exact"/>
              <w:jc w:val="center"/>
              <w:rPr>
                <w:rFonts w:ascii="宋体" w:hAnsi="宋体" w:cs="宋体"/>
                <w:szCs w:val="21"/>
              </w:rPr>
            </w:pPr>
            <w:r>
              <w:rPr>
                <w:rFonts w:hint="eastAsia"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67" w:type="dxa"/>
            <w:vMerge w:val="continue"/>
            <w:vAlign w:val="center"/>
          </w:tcPr>
          <w:p>
            <w:pPr>
              <w:spacing w:line="240" w:lineRule="exact"/>
              <w:jc w:val="center"/>
              <w:rPr>
                <w:rFonts w:ascii="宋体" w:hAnsi="宋体" w:cs="宋体"/>
                <w:szCs w:val="21"/>
              </w:rPr>
            </w:pPr>
          </w:p>
        </w:tc>
        <w:tc>
          <w:tcPr>
            <w:tcW w:w="5568" w:type="dxa"/>
            <w:vAlign w:val="center"/>
          </w:tcPr>
          <w:p>
            <w:pPr>
              <w:spacing w:line="240" w:lineRule="exact"/>
              <w:jc w:val="center"/>
              <w:rPr>
                <w:rFonts w:ascii="宋体" w:hAnsi="宋体" w:cs="宋体"/>
                <w:szCs w:val="21"/>
              </w:rPr>
            </w:pPr>
            <w:r>
              <w:rPr>
                <w:rFonts w:hint="eastAsia" w:ascii="宋体" w:hAnsi="宋体" w:cs="宋体"/>
                <w:szCs w:val="21"/>
              </w:rPr>
              <w:t>随堂小考</w:t>
            </w:r>
          </w:p>
        </w:tc>
        <w:tc>
          <w:tcPr>
            <w:tcW w:w="1819" w:type="dxa"/>
            <w:vAlign w:val="center"/>
          </w:tcPr>
          <w:p>
            <w:pPr>
              <w:spacing w:line="240" w:lineRule="exact"/>
              <w:jc w:val="center"/>
              <w:rPr>
                <w:rFonts w:ascii="宋体" w:hAnsi="宋体" w:cs="宋体"/>
                <w:szCs w:val="21"/>
              </w:rPr>
            </w:pPr>
            <w:r>
              <w:rPr>
                <w:rFonts w:hint="eastAsia" w:ascii="宋体" w:hAnsi="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67" w:type="dxa"/>
            <w:vMerge w:val="continue"/>
            <w:vAlign w:val="center"/>
          </w:tcPr>
          <w:p>
            <w:pPr>
              <w:spacing w:line="240" w:lineRule="exact"/>
              <w:jc w:val="center"/>
              <w:rPr>
                <w:rFonts w:ascii="宋体" w:hAnsi="宋体" w:cs="宋体"/>
                <w:szCs w:val="21"/>
              </w:rPr>
            </w:pPr>
          </w:p>
        </w:tc>
        <w:tc>
          <w:tcPr>
            <w:tcW w:w="5568" w:type="dxa"/>
            <w:vAlign w:val="center"/>
          </w:tcPr>
          <w:p>
            <w:pPr>
              <w:spacing w:line="240" w:lineRule="exact"/>
              <w:jc w:val="center"/>
              <w:rPr>
                <w:rFonts w:ascii="宋体" w:hAnsi="宋体" w:cs="宋体"/>
                <w:szCs w:val="21"/>
              </w:rPr>
            </w:pPr>
            <w:r>
              <w:rPr>
                <w:rFonts w:hint="eastAsia" w:ascii="宋体" w:hAnsi="宋体" w:cs="宋体"/>
                <w:szCs w:val="21"/>
              </w:rPr>
              <w:t>出勤纪律</w:t>
            </w:r>
          </w:p>
        </w:tc>
        <w:tc>
          <w:tcPr>
            <w:tcW w:w="1819" w:type="dxa"/>
            <w:vAlign w:val="center"/>
          </w:tcPr>
          <w:p>
            <w:pPr>
              <w:spacing w:line="240" w:lineRule="exact"/>
              <w:jc w:val="center"/>
              <w:rPr>
                <w:rFonts w:ascii="宋体" w:hAnsi="宋体" w:cs="宋体"/>
                <w:szCs w:val="21"/>
              </w:rPr>
            </w:pPr>
            <w:r>
              <w:rPr>
                <w:rFonts w:hint="eastAsia" w:ascii="宋体" w:hAnsi="宋体" w:cs="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67" w:type="dxa"/>
            <w:vMerge w:val="restart"/>
            <w:vAlign w:val="center"/>
          </w:tcPr>
          <w:p>
            <w:pPr>
              <w:spacing w:line="240" w:lineRule="exact"/>
              <w:jc w:val="center"/>
              <w:rPr>
                <w:rFonts w:ascii="宋体" w:hAnsi="宋体" w:cs="宋体"/>
                <w:szCs w:val="21"/>
              </w:rPr>
            </w:pPr>
            <w:r>
              <w:rPr>
                <w:rFonts w:hint="eastAsia" w:ascii="宋体" w:hAnsi="宋体" w:cs="宋体"/>
                <w:szCs w:val="21"/>
              </w:rPr>
              <w:t>终结性考核</w:t>
            </w:r>
          </w:p>
        </w:tc>
        <w:tc>
          <w:tcPr>
            <w:tcW w:w="5568" w:type="dxa"/>
            <w:vAlign w:val="center"/>
          </w:tcPr>
          <w:p>
            <w:pPr>
              <w:spacing w:line="240" w:lineRule="exact"/>
              <w:jc w:val="center"/>
              <w:rPr>
                <w:rFonts w:ascii="宋体" w:hAnsi="宋体" w:cs="宋体"/>
                <w:szCs w:val="21"/>
              </w:rPr>
            </w:pPr>
            <w:r>
              <w:rPr>
                <w:rFonts w:hint="eastAsia" w:ascii="宋体" w:hAnsi="宋体" w:cs="宋体"/>
                <w:szCs w:val="21"/>
              </w:rPr>
              <w:t>期中考试</w:t>
            </w:r>
          </w:p>
        </w:tc>
        <w:tc>
          <w:tcPr>
            <w:tcW w:w="1819" w:type="dxa"/>
            <w:vAlign w:val="center"/>
          </w:tcPr>
          <w:p>
            <w:pPr>
              <w:spacing w:line="240" w:lineRule="exact"/>
              <w:jc w:val="center"/>
              <w:rPr>
                <w:rFonts w:ascii="宋体" w:hAnsi="宋体" w:cs="宋体"/>
                <w:szCs w:val="21"/>
              </w:rPr>
            </w:pPr>
            <w:r>
              <w:rPr>
                <w:rFonts w:hint="eastAsia" w:ascii="宋体" w:hAnsi="宋体" w:cs="宋体"/>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967" w:type="dxa"/>
            <w:vMerge w:val="continue"/>
            <w:vAlign w:val="center"/>
          </w:tcPr>
          <w:p>
            <w:pPr>
              <w:spacing w:line="240" w:lineRule="exact"/>
              <w:jc w:val="center"/>
              <w:rPr>
                <w:rFonts w:ascii="宋体" w:hAnsi="宋体" w:cs="宋体"/>
                <w:szCs w:val="21"/>
              </w:rPr>
            </w:pPr>
          </w:p>
        </w:tc>
        <w:tc>
          <w:tcPr>
            <w:tcW w:w="5568" w:type="dxa"/>
            <w:vAlign w:val="center"/>
          </w:tcPr>
          <w:p>
            <w:pPr>
              <w:spacing w:line="240" w:lineRule="exact"/>
              <w:jc w:val="center"/>
              <w:rPr>
                <w:rFonts w:ascii="宋体" w:hAnsi="宋体" w:cs="宋体"/>
                <w:szCs w:val="21"/>
              </w:rPr>
            </w:pPr>
            <w:r>
              <w:rPr>
                <w:rFonts w:hint="eastAsia" w:ascii="宋体" w:hAnsi="宋体" w:cs="宋体"/>
                <w:szCs w:val="21"/>
              </w:rPr>
              <w:t>期末考试</w:t>
            </w:r>
          </w:p>
        </w:tc>
        <w:tc>
          <w:tcPr>
            <w:tcW w:w="1819" w:type="dxa"/>
            <w:vAlign w:val="center"/>
          </w:tcPr>
          <w:p>
            <w:pPr>
              <w:spacing w:line="240" w:lineRule="exact"/>
              <w:jc w:val="center"/>
              <w:rPr>
                <w:rFonts w:ascii="宋体" w:hAnsi="宋体" w:cs="宋体"/>
                <w:szCs w:val="21"/>
              </w:rPr>
            </w:pPr>
            <w:r>
              <w:rPr>
                <w:rFonts w:hint="eastAsia" w:ascii="宋体" w:hAnsi="宋体" w:cs="宋体"/>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535" w:type="dxa"/>
            <w:gridSpan w:val="2"/>
            <w:vAlign w:val="center"/>
          </w:tcPr>
          <w:p>
            <w:pPr>
              <w:spacing w:line="240" w:lineRule="exact"/>
              <w:jc w:val="center"/>
              <w:rPr>
                <w:rFonts w:ascii="宋体" w:hAnsi="宋体" w:cs="宋体"/>
                <w:szCs w:val="21"/>
              </w:rPr>
            </w:pPr>
            <w:r>
              <w:rPr>
                <w:rFonts w:hint="eastAsia" w:ascii="宋体" w:hAnsi="宋体" w:cs="宋体"/>
                <w:szCs w:val="21"/>
              </w:rPr>
              <w:t>合计</w:t>
            </w:r>
          </w:p>
        </w:tc>
        <w:tc>
          <w:tcPr>
            <w:tcW w:w="1819" w:type="dxa"/>
            <w:vAlign w:val="center"/>
          </w:tcPr>
          <w:p>
            <w:pPr>
              <w:spacing w:line="240" w:lineRule="exact"/>
              <w:jc w:val="center"/>
              <w:rPr>
                <w:rFonts w:ascii="宋体" w:hAnsi="宋体" w:cs="宋体"/>
                <w:szCs w:val="21"/>
              </w:rPr>
            </w:pPr>
            <w:r>
              <w:rPr>
                <w:rFonts w:hint="eastAsia" w:ascii="宋体" w:hAnsi="宋体" w:cs="宋体"/>
                <w:szCs w:val="21"/>
              </w:rPr>
              <w:t>100</w:t>
            </w:r>
          </w:p>
        </w:tc>
      </w:tr>
    </w:tbl>
    <w:p>
      <w:pPr>
        <w:ind w:firstLine="560" w:firstLineChars="200"/>
        <w:rPr>
          <w:rFonts w:ascii="仿宋" w:hAnsi="仿宋" w:eastAsia="仿宋" w:cs="仿宋"/>
          <w:sz w:val="24"/>
          <w:szCs w:val="24"/>
        </w:rPr>
      </w:pPr>
      <w:r>
        <w:rPr>
          <w:rFonts w:hint="eastAsia" w:ascii="仿宋" w:hAnsi="仿宋" w:eastAsia="仿宋" w:cs="仿宋"/>
          <w:sz w:val="28"/>
          <w:szCs w:val="28"/>
        </w:rPr>
        <w:t>5、</w:t>
      </w:r>
      <w:r>
        <w:rPr>
          <w:rFonts w:hint="eastAsia" w:ascii="仿宋" w:hAnsi="仿宋" w:eastAsia="仿宋" w:cs="仿宋"/>
          <w:sz w:val="24"/>
          <w:szCs w:val="24"/>
        </w:rPr>
        <w:t>校外跟岗、顶岗实习考核分为企业考核和学校考核两部分。</w:t>
      </w:r>
    </w:p>
    <w:p>
      <w:pPr>
        <w:ind w:firstLine="480" w:firstLineChars="200"/>
        <w:rPr>
          <w:rFonts w:ascii="仿宋" w:hAnsi="仿宋" w:eastAsia="仿宋" w:cs="仿宋"/>
          <w:sz w:val="24"/>
          <w:szCs w:val="24"/>
        </w:rPr>
      </w:pPr>
      <w:r>
        <w:rPr>
          <w:rFonts w:hint="eastAsia" w:ascii="仿宋" w:hAnsi="仿宋" w:eastAsia="仿宋" w:cs="仿宋"/>
          <w:sz w:val="24"/>
          <w:szCs w:val="24"/>
        </w:rPr>
        <w:t>(1)企业考核要点:劳动态度、职业道德、劳动纪律、工作能力、工</w:t>
      </w:r>
    </w:p>
    <w:p>
      <w:pPr>
        <w:rPr>
          <w:rFonts w:ascii="仿宋" w:hAnsi="仿宋" w:eastAsia="仿宋" w:cs="仿宋"/>
          <w:sz w:val="24"/>
          <w:szCs w:val="24"/>
        </w:rPr>
      </w:pPr>
      <w:r>
        <w:rPr>
          <w:rFonts w:hint="eastAsia" w:ascii="仿宋" w:hAnsi="仿宋" w:eastAsia="仿宋" w:cs="仿宋"/>
          <w:sz w:val="24"/>
          <w:szCs w:val="24"/>
        </w:rPr>
        <w:t>作实效和创新精神等。</w:t>
      </w:r>
    </w:p>
    <w:p>
      <w:pPr>
        <w:ind w:firstLine="480" w:firstLineChars="200"/>
        <w:rPr>
          <w:rFonts w:ascii="仿宋" w:hAnsi="仿宋" w:eastAsia="仿宋" w:cs="仿宋"/>
          <w:sz w:val="24"/>
          <w:szCs w:val="24"/>
        </w:rPr>
      </w:pPr>
      <w:r>
        <w:rPr>
          <w:rFonts w:hint="eastAsia" w:ascii="仿宋" w:hAnsi="仿宋" w:eastAsia="仿宋" w:cs="仿宋"/>
          <w:sz w:val="24"/>
          <w:szCs w:val="24"/>
        </w:rPr>
        <w:t>(2)学校考核要点:实习过程情况、实习总结和实习公司评价意见。</w:t>
      </w:r>
    </w:p>
    <w:p>
      <w:pPr>
        <w:ind w:firstLine="480" w:firstLineChars="200"/>
        <w:rPr>
          <w:rFonts w:ascii="仿宋" w:hAnsi="仿宋" w:eastAsia="仿宋" w:cs="仿宋"/>
          <w:sz w:val="24"/>
          <w:szCs w:val="24"/>
        </w:rPr>
      </w:pPr>
      <w:r>
        <w:rPr>
          <w:rFonts w:hint="eastAsia" w:ascii="仿宋" w:hAnsi="仿宋" w:eastAsia="仿宋" w:cs="仿宋"/>
          <w:sz w:val="24"/>
          <w:szCs w:val="24"/>
        </w:rPr>
        <w:t>(3)评价比例:企业考核*60%+学校考核*40%</w:t>
      </w:r>
    </w:p>
    <w:p>
      <w:pPr>
        <w:ind w:firstLine="480" w:firstLineChars="200"/>
        <w:rPr>
          <w:rFonts w:ascii="仿宋" w:hAnsi="仿宋" w:eastAsia="仿宋" w:cs="仿宋"/>
          <w:sz w:val="24"/>
          <w:szCs w:val="24"/>
        </w:rPr>
      </w:pPr>
      <w:r>
        <w:rPr>
          <w:rFonts w:hint="eastAsia" w:ascii="仿宋" w:hAnsi="仿宋" w:eastAsia="仿宋" w:cs="仿宋"/>
          <w:sz w:val="24"/>
          <w:szCs w:val="24"/>
        </w:rPr>
        <w:t>本专业的考试(考查)主要针对各门课程的掌握程度,各科教师应按</w:t>
      </w:r>
    </w:p>
    <w:p>
      <w:pPr>
        <w:rPr>
          <w:rFonts w:ascii="仿宋" w:hAnsi="仿宋" w:eastAsia="仿宋" w:cs="仿宋"/>
          <w:sz w:val="24"/>
          <w:szCs w:val="24"/>
        </w:rPr>
      </w:pPr>
      <w:r>
        <w:rPr>
          <w:rFonts w:hint="eastAsia" w:ascii="仿宋" w:hAnsi="仿宋" w:eastAsia="仿宋" w:cs="仿宋"/>
          <w:sz w:val="24"/>
          <w:szCs w:val="24"/>
        </w:rPr>
        <w:t>照每门课程的教学大纲制定具体考试方式进行测试。</w:t>
      </w:r>
    </w:p>
    <w:p>
      <w:pPr>
        <w:ind w:firstLine="482" w:firstLineChars="200"/>
        <w:outlineLvl w:val="1"/>
        <w:rPr>
          <w:rFonts w:ascii="仿宋" w:hAnsi="仿宋" w:eastAsia="仿宋" w:cs="仿宋"/>
          <w:b/>
          <w:sz w:val="24"/>
          <w:szCs w:val="24"/>
        </w:rPr>
      </w:pPr>
      <w:bookmarkStart w:id="22" w:name="_Toc7201"/>
      <w:r>
        <w:rPr>
          <w:rFonts w:hint="eastAsia" w:ascii="仿宋" w:hAnsi="仿宋" w:eastAsia="仿宋" w:cs="仿宋"/>
          <w:b/>
          <w:sz w:val="24"/>
          <w:szCs w:val="24"/>
        </w:rPr>
        <w:t>（六）质量管理</w:t>
      </w:r>
      <w:bookmarkEnd w:id="22"/>
    </w:p>
    <w:p>
      <w:pPr>
        <w:ind w:firstLine="480" w:firstLineChars="200"/>
        <w:rPr>
          <w:rFonts w:ascii="仿宋" w:hAnsi="仿宋" w:eastAsia="仿宋"/>
          <w:sz w:val="24"/>
          <w:szCs w:val="24"/>
        </w:rPr>
      </w:pPr>
      <w:r>
        <w:rPr>
          <w:rFonts w:hint="eastAsia" w:ascii="仿宋" w:hAnsi="仿宋" w:eastAsia="仿宋"/>
          <w:sz w:val="24"/>
          <w:szCs w:val="24"/>
        </w:rPr>
        <w:t>1.建立专业建设和教学质量诊断与改进机制，健全专业教学质量监控管理制度，完善课堂教学、教学评价、实习实训、毕业设计以及专业调研、人才培养方案更新、资源建设等方面质量标准建设，通过教学实施、过程监控、质量评价和持续改进，达成人才培养规格。</w:t>
      </w:r>
    </w:p>
    <w:p>
      <w:pPr>
        <w:ind w:firstLine="480" w:firstLineChars="200"/>
        <w:rPr>
          <w:rFonts w:ascii="仿宋" w:hAnsi="仿宋" w:eastAsia="仿宋"/>
          <w:sz w:val="24"/>
          <w:szCs w:val="24"/>
        </w:rPr>
      </w:pPr>
      <w:r>
        <w:rPr>
          <w:rFonts w:hint="eastAsia" w:ascii="仿宋" w:hAnsi="仿宋" w:eastAsia="仿宋" w:cs="仿宋"/>
          <w:sz w:val="24"/>
          <w:szCs w:val="24"/>
        </w:rPr>
        <w:t>2.</w:t>
      </w:r>
      <w:r>
        <w:rPr>
          <w:rFonts w:hint="eastAsia" w:ascii="仿宋" w:hAnsi="仿宋" w:eastAsia="仿宋" w:cs="仿宋"/>
          <w:bCs/>
          <w:sz w:val="24"/>
          <w:szCs w:val="24"/>
        </w:rPr>
        <w:t>完善教学管理机制，加强日常教学组织运行与管理，定期开展课程建设水平和教学质量诊断与改进，建立健全巡课、听课、评教、评学等制度，专业教师每学期必须有8次听课评课，专业负责人以及教研室主任听课评课不少于16次,</w:t>
      </w:r>
      <w:r>
        <w:rPr>
          <w:rFonts w:hint="eastAsia" w:ascii="仿宋" w:hAnsi="仿宋" w:eastAsia="仿宋"/>
          <w:sz w:val="24"/>
          <w:szCs w:val="24"/>
        </w:rPr>
        <w:t>每学期应保证有20%教师开展公开课、示范课教学活动，新教师必须实行一对一指导两年；教师若发生教学事故，不得参与当年评优评先，年度考核不高于合格等次。</w:t>
      </w:r>
      <w:r>
        <w:rPr>
          <w:rFonts w:hint="eastAsia" w:ascii="仿宋" w:hAnsi="仿宋" w:eastAsia="仿宋" w:cs="仿宋"/>
          <w:bCs/>
          <w:sz w:val="24"/>
          <w:szCs w:val="24"/>
        </w:rPr>
        <w:t>建立与企业联动的实践教学环节督导制度，严明教学纪律，强化教学组织功能，定期开展公开课、示范课等教研活动。</w:t>
      </w:r>
    </w:p>
    <w:p>
      <w:pPr>
        <w:ind w:firstLine="480" w:firstLineChars="200"/>
        <w:rPr>
          <w:rFonts w:ascii="仿宋" w:hAnsi="仿宋" w:eastAsia="仿宋"/>
          <w:sz w:val="24"/>
          <w:szCs w:val="24"/>
        </w:rPr>
      </w:pPr>
      <w:r>
        <w:rPr>
          <w:rFonts w:hint="eastAsia" w:ascii="仿宋" w:hAnsi="仿宋" w:eastAsia="仿宋" w:cs="仿宋"/>
          <w:sz w:val="24"/>
          <w:szCs w:val="24"/>
        </w:rPr>
        <w:t>3.建立毕业生跟踪反馈机制及社会评价机制，并对生源情况、在校生学业水平、毕业生就业情况以及就业方向等进行分析，定期评价人才培养质量和培养目标达成情况。</w:t>
      </w:r>
    </w:p>
    <w:p>
      <w:pPr>
        <w:ind w:firstLine="480" w:firstLineChars="200"/>
        <w:rPr>
          <w:rFonts w:ascii="仿宋" w:hAnsi="仿宋" w:eastAsia="仿宋" w:cs="仿宋"/>
          <w:bCs/>
          <w:sz w:val="24"/>
          <w:szCs w:val="24"/>
        </w:rPr>
      </w:pPr>
      <w:r>
        <w:rPr>
          <w:rFonts w:hint="eastAsia" w:ascii="仿宋" w:hAnsi="仿宋" w:eastAsia="仿宋" w:cs="仿宋"/>
          <w:sz w:val="24"/>
          <w:szCs w:val="24"/>
        </w:rPr>
        <w:t>4.专业教研组织充分利用评价分析结果有效改进专业教学，持续提高人才培养质量，更新教学管理观念。教学管理既有规范性又有灵活性,为专业课程的实施创造良好教学环境学习资源等条件,协调教学实施各部门确保教学秩序顺畅,要加强对教学过程的质量监控,并及时反馈,改进,确保教学质量的提升。</w:t>
      </w:r>
    </w:p>
    <w:p>
      <w:pPr>
        <w:ind w:firstLine="480" w:firstLineChars="200"/>
        <w:outlineLvl w:val="0"/>
        <w:rPr>
          <w:rFonts w:ascii="黑体" w:hAnsi="黑体" w:eastAsia="黑体" w:cs="仿宋"/>
          <w:sz w:val="24"/>
          <w:szCs w:val="24"/>
        </w:rPr>
      </w:pPr>
      <w:bookmarkStart w:id="23" w:name="_Toc9459"/>
      <w:r>
        <w:rPr>
          <w:rFonts w:hint="eastAsia" w:ascii="黑体" w:hAnsi="黑体" w:eastAsia="黑体" w:cs="仿宋"/>
          <w:sz w:val="24"/>
          <w:szCs w:val="24"/>
        </w:rPr>
        <w:t>九、毕业要求</w:t>
      </w:r>
      <w:bookmarkEnd w:id="23"/>
    </w:p>
    <w:p>
      <w:pPr>
        <w:ind w:firstLine="480" w:firstLineChars="200"/>
        <w:rPr>
          <w:rFonts w:ascii="仿宋" w:hAnsi="仿宋" w:eastAsia="仿宋" w:cs="仿宋"/>
          <w:sz w:val="24"/>
          <w:szCs w:val="24"/>
        </w:rPr>
      </w:pPr>
      <w:r>
        <w:rPr>
          <w:rFonts w:hint="eastAsia" w:ascii="仿宋" w:hAnsi="仿宋" w:eastAsia="仿宋" w:cs="仿宋"/>
          <w:sz w:val="24"/>
          <w:szCs w:val="24"/>
        </w:rPr>
        <w:t>（一）正式在籍学生，符合学院学生学籍管理规定的要求。</w:t>
      </w:r>
    </w:p>
    <w:p>
      <w:pPr>
        <w:ind w:firstLine="480" w:firstLineChars="200"/>
        <w:rPr>
          <w:rFonts w:ascii="仿宋" w:hAnsi="仿宋" w:eastAsia="仿宋" w:cs="仿宋"/>
          <w:sz w:val="24"/>
          <w:szCs w:val="24"/>
        </w:rPr>
      </w:pPr>
      <w:r>
        <w:rPr>
          <w:rFonts w:hint="eastAsia" w:ascii="仿宋" w:hAnsi="仿宋" w:eastAsia="仿宋" w:cs="仿宋"/>
          <w:sz w:val="24"/>
          <w:szCs w:val="24"/>
        </w:rPr>
        <w:t>（二）学生通过规定年限的学习，修满专业人才培养方案所规定的课时，所修课程考核全部合格，达到本专业人才培养目标和培养规格的要求。</w:t>
      </w:r>
    </w:p>
    <w:p>
      <w:pPr>
        <w:ind w:firstLine="480" w:firstLineChars="200"/>
        <w:rPr>
          <w:rFonts w:ascii="仿宋" w:hAnsi="仿宋" w:eastAsia="仿宋" w:cs="仿宋"/>
          <w:sz w:val="24"/>
          <w:szCs w:val="24"/>
        </w:rPr>
      </w:pPr>
      <w:r>
        <w:rPr>
          <w:rFonts w:hint="eastAsia" w:ascii="仿宋" w:hAnsi="仿宋" w:eastAsia="仿宋" w:cs="仿宋"/>
          <w:sz w:val="24"/>
          <w:szCs w:val="24"/>
        </w:rPr>
        <w:t>（三）</w:t>
      </w:r>
      <w:r>
        <w:rPr>
          <w:rFonts w:hint="eastAsia" w:ascii="仿宋" w:hAnsi="仿宋" w:eastAsia="仿宋"/>
          <w:sz w:val="24"/>
          <w:szCs w:val="24"/>
        </w:rPr>
        <w:t>学生</w:t>
      </w:r>
      <w:r>
        <w:rPr>
          <w:rFonts w:hint="eastAsia" w:ascii="仿宋" w:hAnsi="仿宋" w:eastAsia="仿宋" w:cs="仿宋"/>
          <w:sz w:val="24"/>
          <w:szCs w:val="24"/>
        </w:rPr>
        <w:t>需要获得全国计算机等级证书、普通话证书以及电子商务师等相应职业资格证书，同时获得1+X技能等级证书（如电子商务数据分析、网店运营推广证书）。</w:t>
      </w:r>
    </w:p>
    <w:p>
      <w:pPr>
        <w:ind w:firstLine="480" w:firstLineChars="200"/>
        <w:rPr>
          <w:rFonts w:ascii="仿宋" w:hAnsi="仿宋" w:eastAsia="仿宋" w:cs="仿宋"/>
          <w:sz w:val="24"/>
          <w:szCs w:val="24"/>
        </w:rPr>
      </w:pPr>
      <w:r>
        <w:rPr>
          <w:rFonts w:hint="eastAsia" w:ascii="仿宋" w:hAnsi="仿宋" w:eastAsia="仿宋" w:cs="仿宋"/>
          <w:sz w:val="24"/>
          <w:szCs w:val="24"/>
        </w:rPr>
        <w:t>（四）同时运用信息化手段记录、分析学生成长记录档案、职业素养达标等方面的内容，在校学习期间，无违纪处分、纪律处分，按照学院规定</w:t>
      </w:r>
      <w:r>
        <w:rPr>
          <w:rFonts w:hint="eastAsia" w:ascii="仿宋" w:hAnsi="仿宋" w:eastAsia="仿宋"/>
          <w:sz w:val="24"/>
          <w:szCs w:val="24"/>
        </w:rPr>
        <w:t>撤销</w:t>
      </w:r>
      <w:r>
        <w:rPr>
          <w:rFonts w:hint="eastAsia" w:ascii="仿宋" w:hAnsi="仿宋" w:eastAsia="仿宋" w:cs="仿宋"/>
          <w:sz w:val="24"/>
          <w:szCs w:val="24"/>
        </w:rPr>
        <w:t>处分等情况，纳入综合素质考核，并将考核情况作为是否准予毕业的参考。</w:t>
      </w:r>
    </w:p>
    <w:p>
      <w:pPr>
        <w:ind w:firstLine="480" w:firstLineChars="200"/>
        <w:outlineLvl w:val="0"/>
        <w:rPr>
          <w:rFonts w:ascii="黑体" w:hAnsi="黑体" w:eastAsia="黑体"/>
          <w:sz w:val="24"/>
          <w:szCs w:val="24"/>
        </w:rPr>
      </w:pPr>
      <w:bookmarkStart w:id="24" w:name="_Toc5100"/>
      <w:r>
        <w:rPr>
          <w:rFonts w:hint="eastAsia" w:ascii="黑体" w:hAnsi="黑体" w:eastAsia="黑体"/>
          <w:sz w:val="24"/>
          <w:szCs w:val="24"/>
        </w:rPr>
        <w:t>十、附录</w:t>
      </w:r>
      <w:bookmarkEnd w:id="24"/>
    </w:p>
    <w:p>
      <w:pPr>
        <w:pStyle w:val="42"/>
        <w:spacing w:line="240" w:lineRule="auto"/>
        <w:ind w:firstLine="482" w:firstLineChars="200"/>
        <w:outlineLvl w:val="1"/>
        <w:rPr>
          <w:rFonts w:ascii="仿宋" w:hAnsi="仿宋" w:eastAsia="仿宋" w:cs="仿宋"/>
          <w:b/>
          <w:bCs/>
          <w:sz w:val="24"/>
          <w:szCs w:val="24"/>
        </w:rPr>
      </w:pPr>
      <w:bookmarkStart w:id="25" w:name="_Toc21982"/>
      <w:r>
        <w:rPr>
          <w:rFonts w:hint="eastAsia" w:ascii="仿宋" w:hAnsi="仿宋" w:eastAsia="仿宋" w:cs="仿宋"/>
          <w:b/>
          <w:bCs/>
          <w:sz w:val="24"/>
          <w:szCs w:val="24"/>
        </w:rPr>
        <w:t>（一）编制依据</w:t>
      </w:r>
      <w:bookmarkEnd w:id="25"/>
    </w:p>
    <w:p>
      <w:pPr>
        <w:ind w:firstLine="480" w:firstLineChars="200"/>
        <w:rPr>
          <w:rFonts w:ascii="仿宋" w:hAnsi="仿宋" w:eastAsia="仿宋" w:cs="仿宋"/>
          <w:sz w:val="24"/>
          <w:szCs w:val="24"/>
        </w:rPr>
      </w:pPr>
      <w:r>
        <w:rPr>
          <w:rFonts w:hint="eastAsia" w:ascii="仿宋" w:hAnsi="仿宋" w:eastAsia="仿宋" w:cs="仿宋"/>
          <w:sz w:val="24"/>
          <w:szCs w:val="24"/>
        </w:rPr>
        <w:t>1.《国家</w:t>
      </w:r>
      <w:r>
        <w:rPr>
          <w:rFonts w:hint="eastAsia" w:ascii="仿宋" w:hAnsi="仿宋" w:eastAsia="仿宋"/>
          <w:sz w:val="24"/>
          <w:szCs w:val="24"/>
        </w:rPr>
        <w:t>职业</w:t>
      </w:r>
      <w:r>
        <w:rPr>
          <w:rFonts w:hint="eastAsia" w:ascii="仿宋" w:hAnsi="仿宋" w:eastAsia="仿宋" w:cs="仿宋"/>
          <w:sz w:val="24"/>
          <w:szCs w:val="24"/>
        </w:rPr>
        <w:t>教育改革实施方案》（国发〔201</w:t>
      </w:r>
      <w:r>
        <w:rPr>
          <w:rFonts w:hint="eastAsia" w:cs="仿宋"/>
          <w:sz w:val="24"/>
          <w:szCs w:val="24"/>
        </w:rPr>
        <w:t>9</w:t>
      </w:r>
      <w:r>
        <w:rPr>
          <w:rFonts w:hint="eastAsia" w:ascii="仿宋" w:hAnsi="仿宋" w:eastAsia="仿宋" w:cs="仿宋"/>
          <w:sz w:val="24"/>
          <w:szCs w:val="24"/>
        </w:rPr>
        <w:t>〕4号）</w:t>
      </w:r>
    </w:p>
    <w:p>
      <w:pPr>
        <w:ind w:firstLine="480" w:firstLineChars="200"/>
        <w:rPr>
          <w:rFonts w:ascii="仿宋" w:hAnsi="仿宋" w:eastAsia="仿宋" w:cs="仿宋"/>
          <w:sz w:val="24"/>
          <w:szCs w:val="24"/>
        </w:rPr>
      </w:pPr>
      <w:r>
        <w:rPr>
          <w:rFonts w:hint="eastAsia" w:ascii="仿宋" w:hAnsi="仿宋" w:eastAsia="仿宋" w:cs="仿宋"/>
          <w:sz w:val="24"/>
          <w:szCs w:val="24"/>
        </w:rPr>
        <w:t>2.《关于职业院校专业人才培养方案制定与实施工作的指导意见》（职教成〔201</w:t>
      </w:r>
      <w:r>
        <w:rPr>
          <w:rFonts w:hint="eastAsia" w:cs="仿宋"/>
          <w:sz w:val="24"/>
          <w:szCs w:val="24"/>
        </w:rPr>
        <w:t>9</w:t>
      </w:r>
      <w:r>
        <w:rPr>
          <w:rFonts w:hint="eastAsia" w:ascii="仿宋" w:hAnsi="仿宋" w:eastAsia="仿宋" w:cs="仿宋"/>
          <w:sz w:val="24"/>
          <w:szCs w:val="24"/>
        </w:rPr>
        <w:t>〕13号）</w:t>
      </w:r>
    </w:p>
    <w:p>
      <w:pPr>
        <w:ind w:firstLine="480" w:firstLineChars="200"/>
        <w:rPr>
          <w:rFonts w:ascii="仿宋" w:hAnsi="仿宋" w:eastAsia="仿宋" w:cs="仿宋"/>
          <w:sz w:val="24"/>
          <w:szCs w:val="24"/>
        </w:rPr>
      </w:pPr>
      <w:r>
        <w:rPr>
          <w:rFonts w:hint="eastAsia" w:ascii="仿宋" w:hAnsi="仿宋" w:eastAsia="仿宋" w:cs="仿宋"/>
          <w:sz w:val="24"/>
          <w:szCs w:val="24"/>
        </w:rPr>
        <w:t>3.《省</w:t>
      </w:r>
      <w:r>
        <w:rPr>
          <w:rFonts w:hint="eastAsia" w:ascii="仿宋" w:hAnsi="仿宋" w:eastAsia="仿宋"/>
          <w:sz w:val="24"/>
          <w:szCs w:val="24"/>
        </w:rPr>
        <w:t>教育厅</w:t>
      </w:r>
      <w:r>
        <w:rPr>
          <w:rFonts w:hint="eastAsia" w:ascii="仿宋" w:hAnsi="仿宋" w:eastAsia="仿宋" w:cs="仿宋"/>
          <w:sz w:val="24"/>
          <w:szCs w:val="24"/>
        </w:rPr>
        <w:t>关于进一步提高职业教育教学质量的意见》</w:t>
      </w:r>
    </w:p>
    <w:p>
      <w:pPr>
        <w:ind w:firstLine="480" w:firstLineChars="200"/>
        <w:rPr>
          <w:rFonts w:ascii="仿宋" w:hAnsi="仿宋" w:eastAsia="仿宋" w:cs="仿宋"/>
          <w:sz w:val="24"/>
          <w:szCs w:val="24"/>
        </w:rPr>
      </w:pPr>
      <w:r>
        <w:rPr>
          <w:rFonts w:hint="eastAsia" w:ascii="仿宋" w:hAnsi="仿宋" w:eastAsia="仿宋" w:cs="仿宋"/>
          <w:sz w:val="24"/>
          <w:szCs w:val="24"/>
        </w:rPr>
        <w:t>4．关于印发《湖南省职业学校学生实习管理实施细则》的通知湘教发（〔2018〕31号）</w:t>
      </w:r>
    </w:p>
    <w:p>
      <w:pPr>
        <w:ind w:firstLine="480" w:firstLineChars="200"/>
        <w:rPr>
          <w:rFonts w:ascii="仿宋" w:hAnsi="仿宋" w:eastAsia="仿宋" w:cs="仿宋"/>
          <w:sz w:val="24"/>
          <w:szCs w:val="24"/>
        </w:rPr>
      </w:pPr>
    </w:p>
    <w:p>
      <w:pPr>
        <w:ind w:firstLine="482" w:firstLineChars="200"/>
        <w:outlineLvl w:val="1"/>
        <w:rPr>
          <w:rFonts w:ascii="仿宋" w:hAnsi="仿宋" w:eastAsia="仿宋" w:cs="仿宋_GB2312"/>
          <w:b/>
          <w:kern w:val="1"/>
          <w:sz w:val="24"/>
          <w:szCs w:val="24"/>
        </w:rPr>
      </w:pPr>
      <w:bookmarkStart w:id="26" w:name="_Toc8674"/>
      <w:r>
        <w:rPr>
          <w:rFonts w:hint="eastAsia" w:ascii="仿宋" w:hAnsi="仿宋" w:eastAsia="仿宋" w:cs="仿宋_GB2312"/>
          <w:b/>
          <w:kern w:val="1"/>
          <w:sz w:val="24"/>
          <w:szCs w:val="24"/>
        </w:rPr>
        <w:t>（二）动态调整</w:t>
      </w:r>
      <w:bookmarkEnd w:id="26"/>
    </w:p>
    <w:p>
      <w:pPr>
        <w:ind w:firstLine="480" w:firstLineChars="200"/>
        <w:jc w:val="left"/>
        <w:rPr>
          <w:sz w:val="24"/>
          <w:szCs w:val="24"/>
        </w:rPr>
      </w:pPr>
      <w:r>
        <w:rPr>
          <w:rFonts w:hint="eastAsia" w:ascii="仿宋" w:hAnsi="仿宋" w:eastAsia="仿宋" w:cs="仿宋"/>
          <w:kern w:val="1"/>
          <w:sz w:val="24"/>
          <w:szCs w:val="24"/>
        </w:rPr>
        <w:t>本方案根据学院专业发展情况，结合本地区域电子商务产业发展，考虑学生实习反馈，实时对专业人才培养方案进行调整，以确保人才培养质量达到培养目标。</w:t>
      </w:r>
    </w:p>
    <w:sectPr>
      <w:headerReference r:id="rId5" w:type="default"/>
      <w:footerReference r:id="rId6" w:type="default"/>
      <w:pgSz w:w="11906" w:h="16838"/>
      <w:pgMar w:top="1417" w:right="1418" w:bottom="1417" w:left="1418" w:header="851" w:footer="992" w:gutter="283"/>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Lucida Console">
    <w:panose1 w:val="020B0609040504020204"/>
    <w:charset w:val="00"/>
    <w:family w:val="modern"/>
    <w:pitch w:val="default"/>
    <w:sig w:usb0="8000028F" w:usb1="00001800" w:usb2="00000000" w:usb3="00000000" w:csb0="0000001F" w:csb1="D7D70000"/>
  </w:font>
  <w:font w:name="楷体">
    <w:panose1 w:val="02010609060101010101"/>
    <w:charset w:val="86"/>
    <w:family w:val="modern"/>
    <w:pitch w:val="default"/>
    <w:sig w:usb0="800002BF" w:usb1="38CF7CFA" w:usb2="00000016" w:usb3="00000000" w:csb0="00040001" w:csb1="00000000"/>
  </w:font>
  <w:font w:name="方正黑体_GBK">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35"/>
      </w:tabs>
      <w:rPr>
        <w:kern w:val="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6979"/>
      </w:tabs>
      <w:rPr>
        <w:kern w:val="1"/>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03505" cy="139700"/>
              <wp:effectExtent l="0" t="0" r="0" b="0"/>
              <wp:wrapNone/>
              <wp:docPr id="1" name="文本框 22"/>
              <wp:cNvGraphicFramePr/>
              <a:graphic xmlns:a="http://schemas.openxmlformats.org/drawingml/2006/main">
                <a:graphicData uri="http://schemas.microsoft.com/office/word/2010/wordprocessingShape">
                  <wps:wsp>
                    <wps:cNvSpPr/>
                    <wps:spPr>
                      <a:xfrm>
                        <a:off x="0" y="0"/>
                        <a:ext cx="103505" cy="139700"/>
                      </a:xfrm>
                      <a:prstGeom prst="rect">
                        <a:avLst/>
                      </a:prstGeom>
                      <a:noFill/>
                      <a:ln>
                        <a:noFill/>
                      </a:ln>
                    </wps:spPr>
                    <wps:txbx>
                      <w:txbxContent>
                        <w:p>
                          <w:pPr>
                            <w:pStyle w:val="12"/>
                          </w:pPr>
                        </w:p>
                      </w:txbxContent>
                    </wps:txbx>
                    <wps:bodyPr wrap="none" lIns="0" tIns="0" rIns="0" bIns="0" upright="1">
                      <a:spAutoFit/>
                    </wps:bodyPr>
                  </wps:wsp>
                </a:graphicData>
              </a:graphic>
            </wp:anchor>
          </w:drawing>
        </mc:Choice>
        <mc:Fallback>
          <w:pict>
            <v:rect id="文本框 22" o:spid="_x0000_s1026" o:spt="1" style="position:absolute;left:0pt;margin-top:0pt;height:11pt;width:8.15pt;mso-position-horizontal:center;mso-position-horizontal-relative:margin;mso-wrap-style:none;z-index:251659264;mso-width-relative:page;mso-height-relative:page;" filled="f" stroked="f" coordsize="21600,21600" o:gfxdata="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XkimX0QAAAAMBAAAPAAAAAAAAAAEAIAAAACIAAABkcnMvZG93bnJldi54&#10;bWxQSwECFAAUAAAACACHTuJAfP6gxMgBAACOAwAADgAAAAAAAAABACAAAAAgAQAAZHJzL2Uyb0Rv&#10;Yy54bWxQSwUGAAAAAAYABgBZAQAAWgUAAAAA&#10;">
              <v:fill on="f" focussize="0,0"/>
              <v:stroke on="f"/>
              <v:imagedata o:title=""/>
              <o:lock v:ext="edit" aspectratio="f"/>
              <v:textbox inset="0mm,0mm,0mm,0mm" style="mso-fit-shape-to-text:t;">
                <w:txbxContent>
                  <w:p>
                    <w:pPr>
                      <w:pStyle w:val="12"/>
                    </w:pP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EE8CE1"/>
    <w:multiLevelType w:val="singleLevel"/>
    <w:tmpl w:val="02EE8CE1"/>
    <w:lvl w:ilvl="0" w:tentative="0">
      <w:start w:val="2"/>
      <w:numFmt w:val="chineseCounting"/>
      <w:suff w:val="nothing"/>
      <w:lvlText w:val="（%1）"/>
      <w:lvlJc w:val="left"/>
      <w:rPr>
        <w:rFonts w:hint="eastAsia"/>
      </w:rPr>
    </w:lvl>
  </w:abstractNum>
  <w:abstractNum w:abstractNumId="1">
    <w:nsid w:val="055C569D"/>
    <w:multiLevelType w:val="multilevel"/>
    <w:tmpl w:val="055C569D"/>
    <w:lvl w:ilvl="0" w:tentative="0">
      <w:start w:val="1"/>
      <w:numFmt w:val="decimal"/>
      <w:lvlText w:val="%1."/>
      <w:lvlJc w:val="left"/>
      <w:pPr>
        <w:ind w:left="922" w:hanging="360"/>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2">
    <w:nsid w:val="05DB427A"/>
    <w:multiLevelType w:val="multilevel"/>
    <w:tmpl w:val="05DB427A"/>
    <w:lvl w:ilvl="0" w:tentative="0">
      <w:start w:val="1"/>
      <w:numFmt w:val="japaneseCounting"/>
      <w:pStyle w:val="40"/>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14C7220"/>
    <w:multiLevelType w:val="multilevel"/>
    <w:tmpl w:val="614C7220"/>
    <w:lvl w:ilvl="0" w:tentative="0">
      <w:start w:val="3"/>
      <w:numFmt w:val="decimal"/>
      <w:pStyle w:val="39"/>
      <w:lvlText w:val="%1"/>
      <w:lvlJc w:val="left"/>
      <w:pPr>
        <w:ind w:left="1118" w:hanging="360"/>
      </w:pPr>
      <w:rPr>
        <w:rFonts w:hint="default"/>
      </w:rPr>
    </w:lvl>
    <w:lvl w:ilvl="1" w:tentative="0">
      <w:start w:val="1"/>
      <w:numFmt w:val="lowerLetter"/>
      <w:lvlText w:val="%2)"/>
      <w:lvlJc w:val="left"/>
      <w:pPr>
        <w:ind w:left="1598" w:hanging="420"/>
      </w:pPr>
    </w:lvl>
    <w:lvl w:ilvl="2" w:tentative="0">
      <w:start w:val="1"/>
      <w:numFmt w:val="lowerRoman"/>
      <w:lvlText w:val="%3."/>
      <w:lvlJc w:val="right"/>
      <w:pPr>
        <w:ind w:left="2018" w:hanging="420"/>
      </w:pPr>
    </w:lvl>
    <w:lvl w:ilvl="3" w:tentative="0">
      <w:start w:val="1"/>
      <w:numFmt w:val="decimal"/>
      <w:lvlText w:val="%4."/>
      <w:lvlJc w:val="left"/>
      <w:pPr>
        <w:ind w:left="2438" w:hanging="420"/>
      </w:pPr>
    </w:lvl>
    <w:lvl w:ilvl="4" w:tentative="0">
      <w:start w:val="1"/>
      <w:numFmt w:val="lowerLetter"/>
      <w:lvlText w:val="%5)"/>
      <w:lvlJc w:val="left"/>
      <w:pPr>
        <w:ind w:left="2858" w:hanging="420"/>
      </w:pPr>
    </w:lvl>
    <w:lvl w:ilvl="5" w:tentative="0">
      <w:start w:val="1"/>
      <w:numFmt w:val="lowerRoman"/>
      <w:lvlText w:val="%6."/>
      <w:lvlJc w:val="right"/>
      <w:pPr>
        <w:ind w:left="3278" w:hanging="420"/>
      </w:pPr>
    </w:lvl>
    <w:lvl w:ilvl="6" w:tentative="0">
      <w:start w:val="1"/>
      <w:numFmt w:val="decimal"/>
      <w:lvlText w:val="%7."/>
      <w:lvlJc w:val="left"/>
      <w:pPr>
        <w:ind w:left="3698" w:hanging="420"/>
      </w:pPr>
    </w:lvl>
    <w:lvl w:ilvl="7" w:tentative="0">
      <w:start w:val="1"/>
      <w:numFmt w:val="lowerLetter"/>
      <w:lvlText w:val="%8)"/>
      <w:lvlJc w:val="left"/>
      <w:pPr>
        <w:ind w:left="4118" w:hanging="420"/>
      </w:pPr>
    </w:lvl>
    <w:lvl w:ilvl="8" w:tentative="0">
      <w:start w:val="1"/>
      <w:numFmt w:val="lowerRoman"/>
      <w:lvlText w:val="%9."/>
      <w:lvlJc w:val="right"/>
      <w:pPr>
        <w:ind w:left="4538" w:hanging="420"/>
      </w:pPr>
    </w:lvl>
  </w:abstractNum>
  <w:abstractNum w:abstractNumId="4">
    <w:nsid w:val="737065BB"/>
    <w:multiLevelType w:val="multilevel"/>
    <w:tmpl w:val="737065BB"/>
    <w:lvl w:ilvl="0" w:tentative="0">
      <w:start w:val="1"/>
      <w:numFmt w:val="japaneseCounting"/>
      <w:pStyle w:val="29"/>
      <w:lvlText w:val="%1、"/>
      <w:lvlJc w:val="left"/>
      <w:pPr>
        <w:ind w:left="1086" w:hanging="66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210"/>
  <w:drawingGridVerticalSpacing w:val="-794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jYzlkMGRhNDNjZmIyZjhkMzFkMzU3YTU2MzZlODkifQ=="/>
  </w:docVars>
  <w:rsids>
    <w:rsidRoot w:val="00172A27"/>
    <w:rsid w:val="00021F8A"/>
    <w:rsid w:val="00101FBF"/>
    <w:rsid w:val="00142322"/>
    <w:rsid w:val="00172A27"/>
    <w:rsid w:val="001A7E17"/>
    <w:rsid w:val="001B3D7C"/>
    <w:rsid w:val="001D28E5"/>
    <w:rsid w:val="001D31E0"/>
    <w:rsid w:val="00217191"/>
    <w:rsid w:val="00274550"/>
    <w:rsid w:val="00293331"/>
    <w:rsid w:val="004B6634"/>
    <w:rsid w:val="0051419D"/>
    <w:rsid w:val="00757EF0"/>
    <w:rsid w:val="007A44D2"/>
    <w:rsid w:val="00821715"/>
    <w:rsid w:val="008500B9"/>
    <w:rsid w:val="00877894"/>
    <w:rsid w:val="008D2483"/>
    <w:rsid w:val="00917758"/>
    <w:rsid w:val="009D7F08"/>
    <w:rsid w:val="00A57591"/>
    <w:rsid w:val="00AA559C"/>
    <w:rsid w:val="00B370C1"/>
    <w:rsid w:val="00BB7A2C"/>
    <w:rsid w:val="00BE1840"/>
    <w:rsid w:val="00CD371C"/>
    <w:rsid w:val="00D06ED6"/>
    <w:rsid w:val="00DA048B"/>
    <w:rsid w:val="00E452B0"/>
    <w:rsid w:val="00E859F6"/>
    <w:rsid w:val="00EA322E"/>
    <w:rsid w:val="0112244E"/>
    <w:rsid w:val="02031482"/>
    <w:rsid w:val="02BE582C"/>
    <w:rsid w:val="02D5396B"/>
    <w:rsid w:val="05C564DE"/>
    <w:rsid w:val="05EF1F0A"/>
    <w:rsid w:val="063B2EFE"/>
    <w:rsid w:val="06AA141A"/>
    <w:rsid w:val="07386710"/>
    <w:rsid w:val="075B12D2"/>
    <w:rsid w:val="095D2960"/>
    <w:rsid w:val="09E275FF"/>
    <w:rsid w:val="0A9E51BA"/>
    <w:rsid w:val="0AA77EE0"/>
    <w:rsid w:val="0C8928F8"/>
    <w:rsid w:val="0C8C5080"/>
    <w:rsid w:val="0D0D5ABC"/>
    <w:rsid w:val="0E841061"/>
    <w:rsid w:val="0F39780A"/>
    <w:rsid w:val="0F877C70"/>
    <w:rsid w:val="1012101F"/>
    <w:rsid w:val="11B85024"/>
    <w:rsid w:val="136148E4"/>
    <w:rsid w:val="13E41C18"/>
    <w:rsid w:val="14F6118B"/>
    <w:rsid w:val="153E11E2"/>
    <w:rsid w:val="155B43D7"/>
    <w:rsid w:val="15FD201E"/>
    <w:rsid w:val="161310C5"/>
    <w:rsid w:val="17D17E9E"/>
    <w:rsid w:val="17E23C8F"/>
    <w:rsid w:val="17FF7AC1"/>
    <w:rsid w:val="189C45EA"/>
    <w:rsid w:val="18AD7304"/>
    <w:rsid w:val="19744539"/>
    <w:rsid w:val="19E660DD"/>
    <w:rsid w:val="1B563FDA"/>
    <w:rsid w:val="1C8651B5"/>
    <w:rsid w:val="1C976DF8"/>
    <w:rsid w:val="1CA97DBF"/>
    <w:rsid w:val="1CC04886"/>
    <w:rsid w:val="1CD95BA3"/>
    <w:rsid w:val="1D1C43C2"/>
    <w:rsid w:val="1D707360"/>
    <w:rsid w:val="1D8B7B82"/>
    <w:rsid w:val="1F0E1269"/>
    <w:rsid w:val="1F6C3709"/>
    <w:rsid w:val="20DD5E8D"/>
    <w:rsid w:val="20F477BE"/>
    <w:rsid w:val="20F62304"/>
    <w:rsid w:val="21313FC5"/>
    <w:rsid w:val="216E3C81"/>
    <w:rsid w:val="225443F7"/>
    <w:rsid w:val="230F6AE3"/>
    <w:rsid w:val="23633F76"/>
    <w:rsid w:val="23E02CD4"/>
    <w:rsid w:val="25E37F0D"/>
    <w:rsid w:val="264E3445"/>
    <w:rsid w:val="26F362D8"/>
    <w:rsid w:val="27D57668"/>
    <w:rsid w:val="28B408E2"/>
    <w:rsid w:val="29D554E8"/>
    <w:rsid w:val="29FE366D"/>
    <w:rsid w:val="2A0C02D5"/>
    <w:rsid w:val="2A701253"/>
    <w:rsid w:val="2AFA6097"/>
    <w:rsid w:val="2AFE26E7"/>
    <w:rsid w:val="2B264118"/>
    <w:rsid w:val="2C720A78"/>
    <w:rsid w:val="2DAA0681"/>
    <w:rsid w:val="2E6F151E"/>
    <w:rsid w:val="312A4E87"/>
    <w:rsid w:val="328A2756"/>
    <w:rsid w:val="3420618E"/>
    <w:rsid w:val="356F6271"/>
    <w:rsid w:val="35BF4F40"/>
    <w:rsid w:val="369D0116"/>
    <w:rsid w:val="36C22E36"/>
    <w:rsid w:val="370E7653"/>
    <w:rsid w:val="38C80DEC"/>
    <w:rsid w:val="39F05BC2"/>
    <w:rsid w:val="39F7616E"/>
    <w:rsid w:val="3BE12F47"/>
    <w:rsid w:val="3D153845"/>
    <w:rsid w:val="3D48353E"/>
    <w:rsid w:val="3D8D5914"/>
    <w:rsid w:val="3DFD3033"/>
    <w:rsid w:val="3E8C0951"/>
    <w:rsid w:val="3E9851BE"/>
    <w:rsid w:val="3FC60869"/>
    <w:rsid w:val="40904128"/>
    <w:rsid w:val="40AD3942"/>
    <w:rsid w:val="42605E91"/>
    <w:rsid w:val="438A42F4"/>
    <w:rsid w:val="43D44661"/>
    <w:rsid w:val="43D82F08"/>
    <w:rsid w:val="43E05753"/>
    <w:rsid w:val="43EC5A7C"/>
    <w:rsid w:val="44BB541C"/>
    <w:rsid w:val="44F674C2"/>
    <w:rsid w:val="45F00AB7"/>
    <w:rsid w:val="463E43D7"/>
    <w:rsid w:val="46EE0553"/>
    <w:rsid w:val="46FD0FB2"/>
    <w:rsid w:val="48096A58"/>
    <w:rsid w:val="48E26EF9"/>
    <w:rsid w:val="4929217B"/>
    <w:rsid w:val="494D617D"/>
    <w:rsid w:val="49A30B3E"/>
    <w:rsid w:val="49C35B92"/>
    <w:rsid w:val="4A185E5F"/>
    <w:rsid w:val="4A661091"/>
    <w:rsid w:val="4BD039CC"/>
    <w:rsid w:val="4C150D55"/>
    <w:rsid w:val="4C373E11"/>
    <w:rsid w:val="4C3E2B07"/>
    <w:rsid w:val="4C451C3D"/>
    <w:rsid w:val="4CA9555B"/>
    <w:rsid w:val="4DA457ED"/>
    <w:rsid w:val="4DB9492F"/>
    <w:rsid w:val="4DD27ADC"/>
    <w:rsid w:val="4E281669"/>
    <w:rsid w:val="4E7E0C83"/>
    <w:rsid w:val="4E866D9D"/>
    <w:rsid w:val="4EF15FBB"/>
    <w:rsid w:val="4F4B0D05"/>
    <w:rsid w:val="4F552641"/>
    <w:rsid w:val="4F587183"/>
    <w:rsid w:val="4FF844F4"/>
    <w:rsid w:val="509603D2"/>
    <w:rsid w:val="509B32CD"/>
    <w:rsid w:val="510F6D1F"/>
    <w:rsid w:val="526A00E2"/>
    <w:rsid w:val="52C77490"/>
    <w:rsid w:val="535878A1"/>
    <w:rsid w:val="54A974B9"/>
    <w:rsid w:val="573E6507"/>
    <w:rsid w:val="57AE0BE3"/>
    <w:rsid w:val="57F810FE"/>
    <w:rsid w:val="58D06745"/>
    <w:rsid w:val="59217DB1"/>
    <w:rsid w:val="59B946E9"/>
    <w:rsid w:val="59D55279"/>
    <w:rsid w:val="59E0158E"/>
    <w:rsid w:val="5AD175B3"/>
    <w:rsid w:val="5C2A14E1"/>
    <w:rsid w:val="5CF12827"/>
    <w:rsid w:val="5DF54762"/>
    <w:rsid w:val="60A2541C"/>
    <w:rsid w:val="61215C6A"/>
    <w:rsid w:val="627D1118"/>
    <w:rsid w:val="6321151F"/>
    <w:rsid w:val="63212B0F"/>
    <w:rsid w:val="63227175"/>
    <w:rsid w:val="63867A02"/>
    <w:rsid w:val="63BB70B5"/>
    <w:rsid w:val="63C16FE0"/>
    <w:rsid w:val="640C33F4"/>
    <w:rsid w:val="64B04A05"/>
    <w:rsid w:val="64C946EB"/>
    <w:rsid w:val="64FD143E"/>
    <w:rsid w:val="6591586A"/>
    <w:rsid w:val="65F9454B"/>
    <w:rsid w:val="67743809"/>
    <w:rsid w:val="68906E7D"/>
    <w:rsid w:val="68C31F72"/>
    <w:rsid w:val="68D42536"/>
    <w:rsid w:val="68FC66F2"/>
    <w:rsid w:val="690F4EBB"/>
    <w:rsid w:val="695464AF"/>
    <w:rsid w:val="6B120F8F"/>
    <w:rsid w:val="6EDE2985"/>
    <w:rsid w:val="700233F7"/>
    <w:rsid w:val="706D64C7"/>
    <w:rsid w:val="723B4939"/>
    <w:rsid w:val="73023D3C"/>
    <w:rsid w:val="731D2409"/>
    <w:rsid w:val="735D5816"/>
    <w:rsid w:val="749152E6"/>
    <w:rsid w:val="76570B71"/>
    <w:rsid w:val="7737196C"/>
    <w:rsid w:val="77CD6069"/>
    <w:rsid w:val="77E35A72"/>
    <w:rsid w:val="794F04F8"/>
    <w:rsid w:val="798E25A3"/>
    <w:rsid w:val="79AD5F05"/>
    <w:rsid w:val="7A4A0831"/>
    <w:rsid w:val="7A5A0486"/>
    <w:rsid w:val="7A7111E8"/>
    <w:rsid w:val="7B517D5F"/>
    <w:rsid w:val="7C90421C"/>
    <w:rsid w:val="7CD14E8F"/>
    <w:rsid w:val="7DE9554D"/>
    <w:rsid w:val="7EF14E5D"/>
    <w:rsid w:val="7F4F4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49"/>
    <w:autoRedefine/>
    <w:qFormat/>
    <w:uiPriority w:val="1"/>
    <w:pPr>
      <w:autoSpaceDE w:val="0"/>
      <w:autoSpaceDN w:val="0"/>
      <w:ind w:left="839"/>
      <w:jc w:val="left"/>
      <w:outlineLvl w:val="0"/>
    </w:pPr>
    <w:rPr>
      <w:rFonts w:ascii="黑体" w:hAnsi="黑体" w:eastAsia="黑体"/>
      <w:kern w:val="0"/>
      <w:sz w:val="32"/>
      <w:szCs w:val="32"/>
      <w:lang w:val="zh-CN" w:bidi="zh-CN"/>
    </w:rPr>
  </w:style>
  <w:style w:type="paragraph" w:styleId="3">
    <w:name w:val="heading 2"/>
    <w:basedOn w:val="1"/>
    <w:next w:val="1"/>
    <w:link w:val="57"/>
    <w:autoRedefine/>
    <w:qFormat/>
    <w:uiPriority w:val="1"/>
    <w:pPr>
      <w:ind w:left="900"/>
      <w:outlineLvl w:val="1"/>
    </w:pPr>
    <w:rPr>
      <w:rFonts w:ascii="仿宋" w:hAnsi="仿宋" w:eastAsia="仿宋" w:cs="仿宋"/>
      <w:b/>
      <w:bCs/>
      <w:sz w:val="28"/>
      <w:szCs w:val="28"/>
      <w:lang w:val="zh-CN" w:bidi="zh-CN"/>
    </w:rPr>
  </w:style>
  <w:style w:type="character" w:default="1" w:styleId="21">
    <w:name w:val="Default Paragraph Font"/>
    <w:autoRedefine/>
    <w:semiHidden/>
    <w:unhideWhenUsed/>
    <w:qFormat/>
    <w:uiPriority w:val="1"/>
  </w:style>
  <w:style w:type="table" w:default="1" w:styleId="19">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autoRedefine/>
    <w:qFormat/>
    <w:uiPriority w:val="0"/>
    <w:pPr>
      <w:ind w:firstLine="420" w:firstLineChars="200"/>
    </w:pPr>
  </w:style>
  <w:style w:type="paragraph" w:styleId="5">
    <w:name w:val="caption"/>
    <w:basedOn w:val="1"/>
    <w:next w:val="1"/>
    <w:autoRedefine/>
    <w:qFormat/>
    <w:uiPriority w:val="0"/>
    <w:rPr>
      <w:rFonts w:ascii="Cambria" w:hAnsi="Cambria" w:eastAsia="黑体" w:cs="Times New Roman"/>
      <w:sz w:val="20"/>
      <w:szCs w:val="20"/>
    </w:rPr>
  </w:style>
  <w:style w:type="paragraph" w:styleId="6">
    <w:name w:val="annotation text"/>
    <w:basedOn w:val="1"/>
    <w:link w:val="51"/>
    <w:autoRedefine/>
    <w:unhideWhenUsed/>
    <w:qFormat/>
    <w:uiPriority w:val="99"/>
    <w:pPr>
      <w:jc w:val="left"/>
    </w:pPr>
    <w:rPr>
      <w:szCs w:val="24"/>
    </w:rPr>
  </w:style>
  <w:style w:type="paragraph" w:styleId="7">
    <w:name w:val="Body Text"/>
    <w:basedOn w:val="1"/>
    <w:link w:val="50"/>
    <w:autoRedefine/>
    <w:qFormat/>
    <w:uiPriority w:val="1"/>
    <w:pPr>
      <w:autoSpaceDE w:val="0"/>
      <w:autoSpaceDN w:val="0"/>
      <w:jc w:val="left"/>
    </w:pPr>
    <w:rPr>
      <w:rFonts w:ascii="宋体" w:hAnsi="宋体" w:cs="宋体"/>
      <w:kern w:val="0"/>
      <w:sz w:val="28"/>
      <w:szCs w:val="28"/>
      <w:lang w:val="zh-CN" w:bidi="zh-CN"/>
    </w:rPr>
  </w:style>
  <w:style w:type="paragraph" w:styleId="8">
    <w:name w:val="Block Text"/>
    <w:basedOn w:val="1"/>
    <w:autoRedefine/>
    <w:qFormat/>
    <w:uiPriority w:val="0"/>
    <w:pPr>
      <w:spacing w:line="500" w:lineRule="exact"/>
      <w:ind w:left="684" w:leftChars="684" w:right="98" w:rightChars="98" w:firstLine="480" w:firstLineChars="200"/>
    </w:pPr>
    <w:rPr>
      <w:sz w:val="24"/>
    </w:rPr>
  </w:style>
  <w:style w:type="paragraph" w:styleId="9">
    <w:name w:val="Plain Text"/>
    <w:basedOn w:val="1"/>
    <w:link w:val="86"/>
    <w:autoRedefine/>
    <w:qFormat/>
    <w:uiPriority w:val="0"/>
    <w:rPr>
      <w:rFonts w:ascii="宋体" w:hAnsi="Lucida Console"/>
      <w:szCs w:val="21"/>
    </w:rPr>
  </w:style>
  <w:style w:type="paragraph" w:styleId="10">
    <w:name w:val="Date"/>
    <w:basedOn w:val="1"/>
    <w:next w:val="1"/>
    <w:link w:val="68"/>
    <w:autoRedefine/>
    <w:unhideWhenUsed/>
    <w:qFormat/>
    <w:uiPriority w:val="99"/>
    <w:pPr>
      <w:ind w:left="100" w:leftChars="2500"/>
    </w:pPr>
    <w:rPr>
      <w:szCs w:val="24"/>
    </w:rPr>
  </w:style>
  <w:style w:type="paragraph" w:styleId="11">
    <w:name w:val="Balloon Text"/>
    <w:basedOn w:val="1"/>
    <w:link w:val="53"/>
    <w:autoRedefine/>
    <w:unhideWhenUsed/>
    <w:qFormat/>
    <w:uiPriority w:val="99"/>
    <w:rPr>
      <w:sz w:val="18"/>
      <w:szCs w:val="18"/>
    </w:rPr>
  </w:style>
  <w:style w:type="paragraph" w:styleId="12">
    <w:name w:val="footer"/>
    <w:basedOn w:val="1"/>
    <w:link w:val="56"/>
    <w:autoRedefine/>
    <w:unhideWhenUsed/>
    <w:qFormat/>
    <w:uiPriority w:val="99"/>
    <w:pPr>
      <w:tabs>
        <w:tab w:val="center" w:pos="4153"/>
        <w:tab w:val="right" w:pos="8306"/>
      </w:tabs>
      <w:snapToGrid w:val="0"/>
      <w:jc w:val="left"/>
    </w:pPr>
    <w:rPr>
      <w:sz w:val="18"/>
      <w:szCs w:val="18"/>
    </w:rPr>
  </w:style>
  <w:style w:type="paragraph" w:styleId="13">
    <w:name w:val="header"/>
    <w:basedOn w:val="1"/>
    <w:link w:val="55"/>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autoRedefine/>
    <w:semiHidden/>
    <w:unhideWhenUsed/>
    <w:qFormat/>
    <w:uiPriority w:val="39"/>
  </w:style>
  <w:style w:type="paragraph" w:styleId="15">
    <w:name w:val="footnote text"/>
    <w:basedOn w:val="1"/>
    <w:link w:val="77"/>
    <w:autoRedefine/>
    <w:unhideWhenUsed/>
    <w:qFormat/>
    <w:uiPriority w:val="99"/>
    <w:pPr>
      <w:snapToGrid w:val="0"/>
      <w:jc w:val="left"/>
    </w:pPr>
    <w:rPr>
      <w:sz w:val="18"/>
      <w:szCs w:val="18"/>
    </w:rPr>
  </w:style>
  <w:style w:type="paragraph" w:styleId="16">
    <w:name w:val="toc 2"/>
    <w:basedOn w:val="1"/>
    <w:next w:val="1"/>
    <w:autoRedefine/>
    <w:semiHidden/>
    <w:unhideWhenUsed/>
    <w:qFormat/>
    <w:uiPriority w:val="39"/>
    <w:pPr>
      <w:ind w:left="420" w:leftChars="200"/>
    </w:pPr>
  </w:style>
  <w:style w:type="paragraph" w:styleId="17">
    <w:name w:val="Normal (Web)"/>
    <w:basedOn w:val="1"/>
    <w:autoRedefine/>
    <w:qFormat/>
    <w:uiPriority w:val="0"/>
    <w:pPr>
      <w:spacing w:before="100" w:beforeAutospacing="1" w:after="100" w:afterAutospacing="1"/>
    </w:pPr>
    <w:rPr>
      <w:rFonts w:cs="Times New Roman"/>
      <w:sz w:val="24"/>
      <w:szCs w:val="24"/>
    </w:rPr>
  </w:style>
  <w:style w:type="paragraph" w:styleId="18">
    <w:name w:val="annotation subject"/>
    <w:basedOn w:val="6"/>
    <w:next w:val="6"/>
    <w:link w:val="54"/>
    <w:unhideWhenUsed/>
    <w:qFormat/>
    <w:uiPriority w:val="99"/>
    <w:rPr>
      <w:b/>
      <w:bCs/>
      <w:szCs w:val="22"/>
    </w:rPr>
  </w:style>
  <w:style w:type="table" w:styleId="20">
    <w:name w:val="Table Grid"/>
    <w:basedOn w:val="19"/>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autoRedefine/>
    <w:qFormat/>
    <w:uiPriority w:val="0"/>
    <w:rPr>
      <w:b/>
    </w:rPr>
  </w:style>
  <w:style w:type="character" w:styleId="23">
    <w:name w:val="page number"/>
    <w:basedOn w:val="21"/>
    <w:autoRedefine/>
    <w:qFormat/>
    <w:uiPriority w:val="0"/>
  </w:style>
  <w:style w:type="character" w:styleId="24">
    <w:name w:val="Hyperlink"/>
    <w:autoRedefine/>
    <w:qFormat/>
    <w:uiPriority w:val="99"/>
    <w:rPr>
      <w:color w:val="0000FF"/>
      <w:u w:val="single"/>
    </w:rPr>
  </w:style>
  <w:style w:type="character" w:styleId="25">
    <w:name w:val="annotation reference"/>
    <w:basedOn w:val="21"/>
    <w:autoRedefine/>
    <w:unhideWhenUsed/>
    <w:qFormat/>
    <w:uiPriority w:val="99"/>
    <w:rPr>
      <w:sz w:val="21"/>
      <w:szCs w:val="21"/>
    </w:rPr>
  </w:style>
  <w:style w:type="character" w:styleId="26">
    <w:name w:val="footnote reference"/>
    <w:unhideWhenUsed/>
    <w:qFormat/>
    <w:uiPriority w:val="99"/>
    <w:rPr>
      <w:vertAlign w:val="superscript"/>
    </w:rPr>
  </w:style>
  <w:style w:type="paragraph" w:customStyle="1" w:styleId="27">
    <w:name w:val="Table Paragraph"/>
    <w:basedOn w:val="1"/>
    <w:autoRedefine/>
    <w:qFormat/>
    <w:uiPriority w:val="1"/>
    <w:pPr>
      <w:autoSpaceDE w:val="0"/>
      <w:autoSpaceDN w:val="0"/>
      <w:jc w:val="left"/>
    </w:pPr>
    <w:rPr>
      <w:rFonts w:ascii="仿宋" w:hAnsi="仿宋" w:eastAsia="仿宋" w:cs="仿宋"/>
      <w:kern w:val="0"/>
      <w:sz w:val="22"/>
      <w:lang w:val="zh-CN" w:bidi="zh-CN"/>
    </w:rPr>
  </w:style>
  <w:style w:type="paragraph" w:customStyle="1" w:styleId="28">
    <w:name w:val="学校名称"/>
    <w:basedOn w:val="1"/>
    <w:link w:val="74"/>
    <w:autoRedefine/>
    <w:qFormat/>
    <w:uiPriority w:val="1"/>
    <w:pPr>
      <w:spacing w:line="360" w:lineRule="auto"/>
      <w:jc w:val="center"/>
    </w:pPr>
    <w:rPr>
      <w:rFonts w:ascii="黑体" w:eastAsia="黑体"/>
      <w:sz w:val="36"/>
    </w:rPr>
  </w:style>
  <w:style w:type="paragraph" w:customStyle="1" w:styleId="29">
    <w:name w:val="方案一级标题"/>
    <w:autoRedefine/>
    <w:qFormat/>
    <w:uiPriority w:val="1"/>
    <w:pPr>
      <w:numPr>
        <w:ilvl w:val="0"/>
        <w:numId w:val="1"/>
      </w:numPr>
      <w:spacing w:beforeLines="50" w:line="500" w:lineRule="atLeast"/>
      <w:ind w:left="0" w:firstLine="560" w:firstLineChars="200"/>
      <w:outlineLvl w:val="0"/>
    </w:pPr>
    <w:rPr>
      <w:rFonts w:ascii="黑体" w:hAnsi="仿宋" w:eastAsia="黑体" w:cs="仿宋"/>
      <w:sz w:val="28"/>
      <w:szCs w:val="28"/>
      <w:lang w:val="en-US" w:eastAsia="zh-CN" w:bidi="ar-SA"/>
    </w:rPr>
  </w:style>
  <w:style w:type="paragraph" w:customStyle="1" w:styleId="30">
    <w:name w:val="方案题注"/>
    <w:autoRedefine/>
    <w:qFormat/>
    <w:uiPriority w:val="1"/>
    <w:pPr>
      <w:spacing w:before="200"/>
      <w:jc w:val="center"/>
    </w:pPr>
    <w:rPr>
      <w:rFonts w:ascii="楷体" w:hAnsi="仿宋" w:eastAsia="黑体" w:cs="仿宋"/>
      <w:w w:val="95"/>
      <w:szCs w:val="28"/>
      <w:lang w:val="en-US" w:eastAsia="zh-CN" w:bidi="ar-SA"/>
    </w:rPr>
  </w:style>
  <w:style w:type="paragraph" w:customStyle="1" w:styleId="31">
    <w:name w:val="修订1"/>
    <w:autoRedefine/>
    <w:unhideWhenUsed/>
    <w:qFormat/>
    <w:uiPriority w:val="99"/>
    <w:rPr>
      <w:rFonts w:ascii="Calibri" w:hAnsi="Calibri" w:eastAsia="宋体" w:cs="黑体"/>
      <w:kern w:val="2"/>
      <w:sz w:val="21"/>
      <w:szCs w:val="24"/>
      <w:lang w:val="en-US" w:eastAsia="zh-CN" w:bidi="ar-SA"/>
    </w:rPr>
  </w:style>
  <w:style w:type="paragraph" w:customStyle="1" w:styleId="32">
    <w:name w:val="方案标题"/>
    <w:qFormat/>
    <w:uiPriority w:val="1"/>
    <w:pPr>
      <w:spacing w:line="360" w:lineRule="auto"/>
      <w:jc w:val="center"/>
    </w:pPr>
    <w:rPr>
      <w:rFonts w:ascii="方正黑体_GBK" w:hAnsi="方正黑体_GBK" w:eastAsia="黑体" w:cs="方正黑体_GBK"/>
      <w:kern w:val="1"/>
      <w:sz w:val="36"/>
      <w:szCs w:val="36"/>
      <w:lang w:val="en-US" w:eastAsia="zh-CN" w:bidi="ar-SA"/>
    </w:rPr>
  </w:style>
  <w:style w:type="paragraph" w:customStyle="1" w:styleId="33">
    <w:name w:val="Default"/>
    <w:autoRedefine/>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34">
    <w:name w:val="列出段落1"/>
    <w:basedOn w:val="1"/>
    <w:link w:val="92"/>
    <w:qFormat/>
    <w:uiPriority w:val="34"/>
    <w:pPr>
      <w:ind w:firstLine="420" w:firstLineChars="200"/>
    </w:pPr>
    <w:rPr>
      <w:szCs w:val="24"/>
    </w:rPr>
  </w:style>
  <w:style w:type="paragraph" w:customStyle="1" w:styleId="35">
    <w:name w:val="图内文字"/>
    <w:basedOn w:val="1"/>
    <w:autoRedefine/>
    <w:qFormat/>
    <w:uiPriority w:val="0"/>
    <w:pPr>
      <w:spacing w:line="0" w:lineRule="atLeast"/>
      <w:jc w:val="center"/>
    </w:pPr>
    <w:rPr>
      <w:rFonts w:ascii="Times New Roman" w:hAnsi="Times New Roman" w:cs="Times New Roman"/>
      <w:b/>
      <w:sz w:val="18"/>
      <w:szCs w:val="24"/>
    </w:rPr>
  </w:style>
  <w:style w:type="paragraph" w:customStyle="1" w:styleId="36">
    <w:name w:val="方案内容"/>
    <w:autoRedefine/>
    <w:qFormat/>
    <w:uiPriority w:val="1"/>
    <w:pPr>
      <w:spacing w:before="132" w:line="500" w:lineRule="atLeast"/>
      <w:ind w:firstLine="560" w:firstLineChars="200"/>
    </w:pPr>
    <w:rPr>
      <w:rFonts w:ascii="仿宋" w:hAnsi="仿宋" w:eastAsia="仿宋" w:cs="仿宋"/>
      <w:sz w:val="28"/>
      <w:szCs w:val="28"/>
      <w:lang w:val="en-US" w:eastAsia="zh-CN" w:bidi="ar-SA"/>
    </w:rPr>
  </w:style>
  <w:style w:type="paragraph" w:customStyle="1" w:styleId="37">
    <w:name w:val="表格标头"/>
    <w:qFormat/>
    <w:uiPriority w:val="1"/>
    <w:pPr>
      <w:jc w:val="center"/>
    </w:pPr>
    <w:rPr>
      <w:rFonts w:ascii="仿宋" w:hAnsi="仿宋" w:eastAsia="黑体" w:cs="仿宋"/>
      <w:b/>
      <w:w w:val="85"/>
      <w:sz w:val="18"/>
      <w:szCs w:val="22"/>
      <w:lang w:val="en-US" w:eastAsia="zh-CN" w:bidi="ar-SA"/>
    </w:rPr>
  </w:style>
  <w:style w:type="paragraph" w:customStyle="1" w:styleId="38">
    <w:name w:val="方案副标题"/>
    <w:autoRedefine/>
    <w:qFormat/>
    <w:uiPriority w:val="1"/>
    <w:pPr>
      <w:spacing w:line="360" w:lineRule="auto"/>
      <w:jc w:val="center"/>
    </w:pPr>
    <w:rPr>
      <w:rFonts w:ascii="黑体" w:hAnsi="仿宋" w:eastAsia="黑体" w:cs="仿宋"/>
      <w:sz w:val="36"/>
      <w:szCs w:val="22"/>
      <w:lang w:val="en-US" w:eastAsia="zh-CN" w:bidi="ar-SA"/>
    </w:rPr>
  </w:style>
  <w:style w:type="paragraph" w:customStyle="1" w:styleId="39">
    <w:name w:val="方案二级标题"/>
    <w:autoRedefine/>
    <w:qFormat/>
    <w:uiPriority w:val="1"/>
    <w:pPr>
      <w:numPr>
        <w:ilvl w:val="0"/>
        <w:numId w:val="2"/>
      </w:numPr>
      <w:spacing w:before="200"/>
      <w:ind w:left="0" w:firstLine="536" w:firstLineChars="200"/>
      <w:outlineLvl w:val="1"/>
    </w:pPr>
    <w:rPr>
      <w:rFonts w:ascii="楷体" w:hAnsi="仿宋" w:eastAsia="楷体" w:cs="仿宋"/>
      <w:b/>
      <w:bCs/>
      <w:w w:val="95"/>
      <w:sz w:val="28"/>
      <w:szCs w:val="28"/>
      <w:lang w:val="en-US" w:eastAsia="zh-CN" w:bidi="ar-SA"/>
    </w:rPr>
  </w:style>
  <w:style w:type="paragraph" w:customStyle="1" w:styleId="40">
    <w:name w:val="方案三级标题"/>
    <w:autoRedefine/>
    <w:qFormat/>
    <w:uiPriority w:val="1"/>
    <w:pPr>
      <w:numPr>
        <w:ilvl w:val="0"/>
        <w:numId w:val="3"/>
      </w:numPr>
      <w:spacing w:before="132"/>
      <w:ind w:left="0" w:firstLine="200" w:firstLineChars="200"/>
      <w:outlineLvl w:val="2"/>
    </w:pPr>
    <w:rPr>
      <w:rFonts w:ascii="仿宋" w:hAnsi="仿宋" w:eastAsia="仿宋" w:cs="仿宋"/>
      <w:b/>
      <w:bCs/>
      <w:sz w:val="28"/>
      <w:szCs w:val="28"/>
      <w:lang w:val="en-US" w:eastAsia="zh-CN" w:bidi="ar-SA"/>
    </w:rPr>
  </w:style>
  <w:style w:type="paragraph" w:customStyle="1" w:styleId="41">
    <w:name w:val="表格内容"/>
    <w:autoRedefine/>
    <w:qFormat/>
    <w:uiPriority w:val="1"/>
    <w:pPr>
      <w:spacing w:line="240" w:lineRule="atLeast"/>
      <w:jc w:val="center"/>
    </w:pPr>
    <w:rPr>
      <w:rFonts w:ascii="Times New Roman" w:hAnsi="仿宋" w:eastAsia="宋体" w:cs="仿宋"/>
      <w:sz w:val="18"/>
      <w:szCs w:val="22"/>
      <w:lang w:val="en-US" w:eastAsia="zh-CN" w:bidi="ar-SA"/>
    </w:rPr>
  </w:style>
  <w:style w:type="paragraph" w:customStyle="1" w:styleId="42">
    <w:name w:val="标题一"/>
    <w:basedOn w:val="1"/>
    <w:link w:val="88"/>
    <w:qFormat/>
    <w:uiPriority w:val="0"/>
    <w:pPr>
      <w:spacing w:line="360" w:lineRule="auto"/>
    </w:pPr>
    <w:rPr>
      <w:rFonts w:ascii="宋体" w:hAnsi="宋体" w:eastAsia="黑体"/>
      <w:sz w:val="32"/>
      <w:szCs w:val="28"/>
    </w:rPr>
  </w:style>
  <w:style w:type="paragraph" w:customStyle="1" w:styleId="43">
    <w:name w:val="标题二"/>
    <w:basedOn w:val="1"/>
    <w:link w:val="89"/>
    <w:qFormat/>
    <w:uiPriority w:val="0"/>
    <w:pPr>
      <w:spacing w:line="360" w:lineRule="auto"/>
      <w:jc w:val="left"/>
    </w:pPr>
    <w:rPr>
      <w:rFonts w:ascii="宋体" w:hAnsi="宋体" w:eastAsia="仿宋"/>
      <w:b/>
      <w:sz w:val="32"/>
      <w:szCs w:val="24"/>
    </w:rPr>
  </w:style>
  <w:style w:type="paragraph" w:customStyle="1" w:styleId="44">
    <w:name w:val="正文标题"/>
    <w:basedOn w:val="1"/>
    <w:link w:val="90"/>
    <w:autoRedefine/>
    <w:qFormat/>
    <w:uiPriority w:val="0"/>
    <w:pPr>
      <w:jc w:val="center"/>
    </w:pPr>
    <w:rPr>
      <w:rFonts w:ascii="宋体" w:hAnsi="宋体"/>
      <w:sz w:val="44"/>
      <w:szCs w:val="44"/>
    </w:rPr>
  </w:style>
  <w:style w:type="paragraph" w:customStyle="1" w:styleId="45">
    <w:name w:val="正文文字"/>
    <w:basedOn w:val="1"/>
    <w:link w:val="91"/>
    <w:autoRedefine/>
    <w:qFormat/>
    <w:uiPriority w:val="0"/>
    <w:pPr>
      <w:spacing w:line="360" w:lineRule="auto"/>
      <w:ind w:firstLine="640" w:firstLineChars="200"/>
      <w:jc w:val="left"/>
    </w:pPr>
    <w:rPr>
      <w:rFonts w:ascii="仿宋" w:hAnsi="仿宋" w:eastAsia="仿宋"/>
      <w:sz w:val="32"/>
      <w:szCs w:val="32"/>
    </w:rPr>
  </w:style>
  <w:style w:type="paragraph" w:customStyle="1" w:styleId="46">
    <w:name w:val="表头"/>
    <w:basedOn w:val="34"/>
    <w:link w:val="93"/>
    <w:qFormat/>
    <w:uiPriority w:val="0"/>
    <w:pPr>
      <w:spacing w:line="360" w:lineRule="auto"/>
      <w:ind w:left="1080" w:firstLine="0" w:firstLineChars="0"/>
      <w:jc w:val="center"/>
    </w:pPr>
    <w:rPr>
      <w:rFonts w:ascii="楷体" w:hAnsi="楷体" w:eastAsia="仿宋"/>
      <w:b/>
      <w:sz w:val="28"/>
      <w:szCs w:val="28"/>
    </w:rPr>
  </w:style>
  <w:style w:type="paragraph" w:customStyle="1" w:styleId="47">
    <w:name w:val="WPSOffice手动目录 1"/>
    <w:qFormat/>
    <w:uiPriority w:val="0"/>
    <w:rPr>
      <w:rFonts w:ascii="Calibri" w:hAnsi="Calibri" w:eastAsia="宋体" w:cs="黑体"/>
      <w:lang w:val="en-US" w:eastAsia="zh-CN" w:bidi="ar-SA"/>
    </w:rPr>
  </w:style>
  <w:style w:type="paragraph" w:customStyle="1" w:styleId="48">
    <w:name w:val="WPSOffice手动目录 2"/>
    <w:autoRedefine/>
    <w:qFormat/>
    <w:uiPriority w:val="0"/>
    <w:pPr>
      <w:ind w:left="200" w:leftChars="200"/>
    </w:pPr>
    <w:rPr>
      <w:rFonts w:ascii="Calibri" w:hAnsi="Calibri" w:eastAsia="宋体" w:cs="黑体"/>
      <w:lang w:val="en-US" w:eastAsia="zh-CN" w:bidi="ar-SA"/>
    </w:rPr>
  </w:style>
  <w:style w:type="character" w:customStyle="1" w:styleId="49">
    <w:name w:val="标题 1 字符"/>
    <w:basedOn w:val="21"/>
    <w:link w:val="2"/>
    <w:qFormat/>
    <w:uiPriority w:val="1"/>
    <w:rPr>
      <w:rFonts w:ascii="黑体" w:hAnsi="黑体" w:eastAsia="黑体" w:cs="黑体"/>
      <w:kern w:val="0"/>
      <w:sz w:val="32"/>
      <w:szCs w:val="32"/>
      <w:lang w:val="zh-CN" w:bidi="zh-CN"/>
    </w:rPr>
  </w:style>
  <w:style w:type="character" w:customStyle="1" w:styleId="50">
    <w:name w:val="正文文本 字符"/>
    <w:basedOn w:val="21"/>
    <w:link w:val="7"/>
    <w:qFormat/>
    <w:uiPriority w:val="1"/>
    <w:rPr>
      <w:rFonts w:ascii="宋体" w:hAnsi="宋体" w:eastAsia="宋体" w:cs="宋体"/>
      <w:kern w:val="0"/>
      <w:sz w:val="28"/>
      <w:szCs w:val="28"/>
      <w:lang w:val="zh-CN" w:bidi="zh-CN"/>
    </w:rPr>
  </w:style>
  <w:style w:type="character" w:customStyle="1" w:styleId="51">
    <w:name w:val="批注文字 字符"/>
    <w:link w:val="6"/>
    <w:qFormat/>
    <w:uiPriority w:val="99"/>
    <w:rPr>
      <w:rFonts w:ascii="Calibri" w:hAnsi="Calibri" w:cs="黑体"/>
      <w:szCs w:val="24"/>
    </w:rPr>
  </w:style>
  <w:style w:type="character" w:customStyle="1" w:styleId="52">
    <w:name w:val="批注文字 Char1"/>
    <w:basedOn w:val="21"/>
    <w:semiHidden/>
    <w:qFormat/>
    <w:uiPriority w:val="99"/>
  </w:style>
  <w:style w:type="character" w:customStyle="1" w:styleId="53">
    <w:name w:val="批注框文本 字符"/>
    <w:basedOn w:val="21"/>
    <w:link w:val="11"/>
    <w:semiHidden/>
    <w:qFormat/>
    <w:uiPriority w:val="99"/>
    <w:rPr>
      <w:sz w:val="18"/>
      <w:szCs w:val="18"/>
    </w:rPr>
  </w:style>
  <w:style w:type="character" w:customStyle="1" w:styleId="54">
    <w:name w:val="批注主题 字符"/>
    <w:basedOn w:val="51"/>
    <w:link w:val="18"/>
    <w:semiHidden/>
    <w:qFormat/>
    <w:uiPriority w:val="99"/>
    <w:rPr>
      <w:rFonts w:ascii="Calibri" w:hAnsi="Calibri" w:cs="黑体"/>
      <w:b/>
      <w:bCs/>
      <w:szCs w:val="24"/>
    </w:rPr>
  </w:style>
  <w:style w:type="character" w:customStyle="1" w:styleId="55">
    <w:name w:val="页眉 字符"/>
    <w:basedOn w:val="21"/>
    <w:link w:val="13"/>
    <w:qFormat/>
    <w:uiPriority w:val="99"/>
    <w:rPr>
      <w:sz w:val="18"/>
      <w:szCs w:val="18"/>
    </w:rPr>
  </w:style>
  <w:style w:type="character" w:customStyle="1" w:styleId="56">
    <w:name w:val="页脚 字符"/>
    <w:basedOn w:val="21"/>
    <w:link w:val="12"/>
    <w:autoRedefine/>
    <w:qFormat/>
    <w:uiPriority w:val="99"/>
    <w:rPr>
      <w:sz w:val="18"/>
      <w:szCs w:val="18"/>
    </w:rPr>
  </w:style>
  <w:style w:type="character" w:customStyle="1" w:styleId="57">
    <w:name w:val="标题 2 字符"/>
    <w:basedOn w:val="21"/>
    <w:link w:val="3"/>
    <w:qFormat/>
    <w:uiPriority w:val="1"/>
    <w:rPr>
      <w:rFonts w:ascii="仿宋" w:hAnsi="仿宋" w:eastAsia="仿宋" w:cs="仿宋"/>
      <w:b/>
      <w:bCs/>
      <w:sz w:val="28"/>
      <w:szCs w:val="28"/>
      <w:lang w:val="zh-CN" w:bidi="zh-CN"/>
    </w:rPr>
  </w:style>
  <w:style w:type="character" w:customStyle="1" w:styleId="58">
    <w:name w:val="font181"/>
    <w:qFormat/>
    <w:uiPriority w:val="0"/>
    <w:rPr>
      <w:rFonts w:hint="eastAsia" w:ascii="宋体" w:hAnsi="宋体" w:eastAsia="宋体" w:cs="宋体"/>
      <w:color w:val="000000"/>
      <w:sz w:val="16"/>
      <w:szCs w:val="16"/>
      <w:u w:val="none"/>
    </w:rPr>
  </w:style>
  <w:style w:type="character" w:customStyle="1" w:styleId="59">
    <w:name w:val="font121"/>
    <w:qFormat/>
    <w:uiPriority w:val="0"/>
    <w:rPr>
      <w:rFonts w:hint="eastAsia" w:ascii="仿宋" w:hAnsi="仿宋" w:eastAsia="仿宋" w:cs="仿宋"/>
      <w:color w:val="000000"/>
      <w:sz w:val="18"/>
      <w:szCs w:val="18"/>
      <w:u w:val="none"/>
    </w:rPr>
  </w:style>
  <w:style w:type="character" w:customStyle="1" w:styleId="60">
    <w:name w:val="font81"/>
    <w:qFormat/>
    <w:uiPriority w:val="0"/>
    <w:rPr>
      <w:rFonts w:hint="eastAsia" w:ascii="宋体" w:hAnsi="宋体" w:eastAsia="宋体" w:cs="宋体"/>
      <w:color w:val="000000"/>
      <w:sz w:val="18"/>
      <w:szCs w:val="18"/>
      <w:u w:val="none"/>
    </w:rPr>
  </w:style>
  <w:style w:type="character" w:customStyle="1" w:styleId="61">
    <w:name w:val="font71"/>
    <w:qFormat/>
    <w:uiPriority w:val="0"/>
    <w:rPr>
      <w:rFonts w:hint="eastAsia" w:ascii="仿宋" w:hAnsi="仿宋" w:eastAsia="仿宋" w:cs="仿宋"/>
      <w:b/>
      <w:color w:val="000000"/>
      <w:sz w:val="18"/>
      <w:szCs w:val="18"/>
      <w:u w:val="none"/>
    </w:rPr>
  </w:style>
  <w:style w:type="character" w:customStyle="1" w:styleId="62">
    <w:name w:val="font21"/>
    <w:autoRedefine/>
    <w:qFormat/>
    <w:uiPriority w:val="0"/>
    <w:rPr>
      <w:rFonts w:ascii="仿宋" w:hAnsi="仿宋" w:eastAsia="仿宋" w:cs="仿宋"/>
      <w:color w:val="000000"/>
      <w:sz w:val="18"/>
      <w:szCs w:val="18"/>
      <w:u w:val="none"/>
    </w:rPr>
  </w:style>
  <w:style w:type="character" w:customStyle="1" w:styleId="63">
    <w:name w:val="font112"/>
    <w:autoRedefine/>
    <w:qFormat/>
    <w:uiPriority w:val="0"/>
    <w:rPr>
      <w:rFonts w:hint="eastAsia" w:ascii="仿宋" w:hAnsi="仿宋" w:eastAsia="仿宋" w:cs="仿宋"/>
      <w:color w:val="FF0000"/>
      <w:sz w:val="18"/>
      <w:szCs w:val="18"/>
      <w:u w:val="none"/>
    </w:rPr>
  </w:style>
  <w:style w:type="character" w:customStyle="1" w:styleId="64">
    <w:name w:val="font61"/>
    <w:autoRedefine/>
    <w:qFormat/>
    <w:uiPriority w:val="0"/>
    <w:rPr>
      <w:rFonts w:hint="eastAsia" w:ascii="仿宋" w:hAnsi="仿宋" w:eastAsia="仿宋" w:cs="仿宋"/>
      <w:color w:val="000000"/>
      <w:sz w:val="18"/>
      <w:szCs w:val="18"/>
      <w:u w:val="none"/>
    </w:rPr>
  </w:style>
  <w:style w:type="character" w:customStyle="1" w:styleId="65">
    <w:name w:val="font161"/>
    <w:autoRedefine/>
    <w:qFormat/>
    <w:uiPriority w:val="0"/>
    <w:rPr>
      <w:rFonts w:hint="eastAsia" w:ascii="仿宋" w:hAnsi="仿宋" w:eastAsia="仿宋" w:cs="仿宋"/>
      <w:color w:val="000000"/>
      <w:sz w:val="16"/>
      <w:szCs w:val="16"/>
      <w:u w:val="none"/>
    </w:rPr>
  </w:style>
  <w:style w:type="character" w:customStyle="1" w:styleId="66">
    <w:name w:val="font101"/>
    <w:autoRedefine/>
    <w:qFormat/>
    <w:uiPriority w:val="0"/>
    <w:rPr>
      <w:rFonts w:hint="default" w:ascii="仿宋_GB2312" w:eastAsia="仿宋_GB2312" w:cs="仿宋_GB2312"/>
      <w:color w:val="000000"/>
      <w:sz w:val="18"/>
      <w:szCs w:val="18"/>
      <w:u w:val="none"/>
    </w:rPr>
  </w:style>
  <w:style w:type="character" w:customStyle="1" w:styleId="67">
    <w:name w:val="fontstyle01"/>
    <w:basedOn w:val="21"/>
    <w:autoRedefine/>
    <w:qFormat/>
    <w:uiPriority w:val="0"/>
    <w:rPr>
      <w:rFonts w:ascii="仿宋" w:hAnsi="仿宋" w:eastAsia="仿宋" w:cs="仿宋"/>
      <w:color w:val="000000"/>
      <w:sz w:val="28"/>
      <w:szCs w:val="28"/>
    </w:rPr>
  </w:style>
  <w:style w:type="character" w:customStyle="1" w:styleId="68">
    <w:name w:val="日期 字符"/>
    <w:link w:val="10"/>
    <w:autoRedefine/>
    <w:qFormat/>
    <w:uiPriority w:val="99"/>
    <w:rPr>
      <w:rFonts w:ascii="Calibri" w:hAnsi="Calibri" w:eastAsia="宋体" w:cs="黑体"/>
      <w:szCs w:val="24"/>
    </w:rPr>
  </w:style>
  <w:style w:type="character" w:customStyle="1" w:styleId="69">
    <w:name w:val="font41"/>
    <w:autoRedefine/>
    <w:qFormat/>
    <w:uiPriority w:val="0"/>
    <w:rPr>
      <w:rFonts w:hint="eastAsia" w:ascii="仿宋" w:hAnsi="仿宋" w:eastAsia="仿宋" w:cs="仿宋"/>
      <w:color w:val="FF0000"/>
      <w:sz w:val="16"/>
      <w:szCs w:val="16"/>
      <w:u w:val="none"/>
    </w:rPr>
  </w:style>
  <w:style w:type="character" w:customStyle="1" w:styleId="70">
    <w:name w:val="font141"/>
    <w:autoRedefine/>
    <w:qFormat/>
    <w:uiPriority w:val="0"/>
    <w:rPr>
      <w:rFonts w:hint="eastAsia" w:ascii="宋体" w:hAnsi="宋体" w:eastAsia="宋体" w:cs="宋体"/>
      <w:color w:val="FF0000"/>
      <w:sz w:val="18"/>
      <w:szCs w:val="18"/>
      <w:u w:val="none"/>
    </w:rPr>
  </w:style>
  <w:style w:type="character" w:customStyle="1" w:styleId="71">
    <w:name w:val="font11"/>
    <w:autoRedefine/>
    <w:qFormat/>
    <w:uiPriority w:val="0"/>
    <w:rPr>
      <w:rFonts w:hint="eastAsia" w:ascii="仿宋" w:hAnsi="仿宋" w:eastAsia="仿宋" w:cs="仿宋"/>
      <w:color w:val="000000"/>
      <w:sz w:val="18"/>
      <w:szCs w:val="18"/>
      <w:u w:val="none"/>
    </w:rPr>
  </w:style>
  <w:style w:type="character" w:customStyle="1" w:styleId="72">
    <w:name w:val="font212"/>
    <w:qFormat/>
    <w:uiPriority w:val="0"/>
    <w:rPr>
      <w:rFonts w:hint="eastAsia" w:ascii="宋体" w:hAnsi="宋体" w:eastAsia="宋体" w:cs="宋体"/>
      <w:color w:val="000000"/>
      <w:sz w:val="18"/>
      <w:szCs w:val="18"/>
      <w:u w:val="none"/>
    </w:rPr>
  </w:style>
  <w:style w:type="character" w:customStyle="1" w:styleId="73">
    <w:name w:val="font51"/>
    <w:autoRedefine/>
    <w:qFormat/>
    <w:uiPriority w:val="0"/>
    <w:rPr>
      <w:rFonts w:hint="eastAsia" w:ascii="宋体" w:hAnsi="宋体" w:eastAsia="宋体" w:cs="宋体"/>
      <w:color w:val="000000"/>
      <w:sz w:val="18"/>
      <w:szCs w:val="18"/>
      <w:u w:val="none"/>
    </w:rPr>
  </w:style>
  <w:style w:type="character" w:customStyle="1" w:styleId="74">
    <w:name w:val="学校名称 Char"/>
    <w:link w:val="28"/>
    <w:autoRedefine/>
    <w:qFormat/>
    <w:uiPriority w:val="1"/>
    <w:rPr>
      <w:rFonts w:ascii="黑体" w:eastAsia="黑体"/>
      <w:sz w:val="36"/>
    </w:rPr>
  </w:style>
  <w:style w:type="character" w:customStyle="1" w:styleId="75">
    <w:name w:val="font171"/>
    <w:autoRedefine/>
    <w:qFormat/>
    <w:uiPriority w:val="0"/>
    <w:rPr>
      <w:rFonts w:hint="eastAsia" w:ascii="宋体" w:hAnsi="宋体" w:eastAsia="宋体" w:cs="宋体"/>
      <w:color w:val="FF0000"/>
      <w:sz w:val="16"/>
      <w:szCs w:val="16"/>
      <w:u w:val="none"/>
    </w:rPr>
  </w:style>
  <w:style w:type="character" w:customStyle="1" w:styleId="76">
    <w:name w:val="font31"/>
    <w:autoRedefine/>
    <w:qFormat/>
    <w:uiPriority w:val="0"/>
    <w:rPr>
      <w:rFonts w:hint="eastAsia" w:ascii="宋体" w:hAnsi="宋体" w:eastAsia="宋体" w:cs="宋体"/>
      <w:color w:val="000000"/>
      <w:sz w:val="18"/>
      <w:szCs w:val="18"/>
      <w:u w:val="none"/>
    </w:rPr>
  </w:style>
  <w:style w:type="character" w:customStyle="1" w:styleId="77">
    <w:name w:val="脚注文本 字符"/>
    <w:link w:val="15"/>
    <w:autoRedefine/>
    <w:qFormat/>
    <w:uiPriority w:val="99"/>
    <w:rPr>
      <w:rFonts w:ascii="Calibri" w:hAnsi="Calibri" w:cs="黑体"/>
      <w:sz w:val="18"/>
      <w:szCs w:val="18"/>
    </w:rPr>
  </w:style>
  <w:style w:type="character" w:customStyle="1" w:styleId="78">
    <w:name w:val="book_title"/>
    <w:basedOn w:val="21"/>
    <w:autoRedefine/>
    <w:qFormat/>
    <w:uiPriority w:val="0"/>
  </w:style>
  <w:style w:type="character" w:customStyle="1" w:styleId="79">
    <w:name w:val="font91"/>
    <w:autoRedefine/>
    <w:qFormat/>
    <w:uiPriority w:val="0"/>
    <w:rPr>
      <w:rFonts w:hint="eastAsia" w:ascii="宋体" w:hAnsi="宋体" w:eastAsia="宋体" w:cs="宋体"/>
      <w:color w:val="FF0000"/>
      <w:sz w:val="18"/>
      <w:szCs w:val="18"/>
      <w:u w:val="none"/>
    </w:rPr>
  </w:style>
  <w:style w:type="character" w:customStyle="1" w:styleId="80">
    <w:name w:val="font131"/>
    <w:autoRedefine/>
    <w:qFormat/>
    <w:uiPriority w:val="0"/>
    <w:rPr>
      <w:rFonts w:hint="eastAsia" w:ascii="宋体" w:hAnsi="宋体" w:eastAsia="宋体" w:cs="宋体"/>
      <w:color w:val="000000"/>
      <w:sz w:val="18"/>
      <w:szCs w:val="18"/>
      <w:u w:val="none"/>
    </w:rPr>
  </w:style>
  <w:style w:type="character" w:customStyle="1" w:styleId="81">
    <w:name w:val="font01"/>
    <w:autoRedefine/>
    <w:qFormat/>
    <w:uiPriority w:val="0"/>
    <w:rPr>
      <w:rFonts w:hint="eastAsia" w:ascii="宋体" w:hAnsi="宋体" w:eastAsia="宋体" w:cs="宋体"/>
      <w:color w:val="000000"/>
      <w:sz w:val="18"/>
      <w:szCs w:val="18"/>
      <w:u w:val="none"/>
    </w:rPr>
  </w:style>
  <w:style w:type="character" w:customStyle="1" w:styleId="82">
    <w:name w:val="bjh-strong"/>
    <w:autoRedefine/>
    <w:qFormat/>
    <w:uiPriority w:val="0"/>
  </w:style>
  <w:style w:type="character" w:customStyle="1" w:styleId="83">
    <w:name w:val="bjh-p"/>
    <w:autoRedefine/>
    <w:qFormat/>
    <w:uiPriority w:val="0"/>
  </w:style>
  <w:style w:type="character" w:customStyle="1" w:styleId="84">
    <w:name w:val="日期 Char1"/>
    <w:basedOn w:val="21"/>
    <w:autoRedefine/>
    <w:semiHidden/>
    <w:qFormat/>
    <w:uiPriority w:val="99"/>
  </w:style>
  <w:style w:type="character" w:customStyle="1" w:styleId="85">
    <w:name w:val="脚注文本 Char1"/>
    <w:basedOn w:val="21"/>
    <w:autoRedefine/>
    <w:semiHidden/>
    <w:qFormat/>
    <w:uiPriority w:val="99"/>
    <w:rPr>
      <w:sz w:val="18"/>
      <w:szCs w:val="18"/>
    </w:rPr>
  </w:style>
  <w:style w:type="character" w:customStyle="1" w:styleId="86">
    <w:name w:val="纯文本 字符"/>
    <w:basedOn w:val="21"/>
    <w:link w:val="9"/>
    <w:autoRedefine/>
    <w:qFormat/>
    <w:uiPriority w:val="0"/>
    <w:rPr>
      <w:rFonts w:ascii="宋体" w:hAnsi="Lucida Console" w:eastAsia="宋体" w:cs="黑体"/>
      <w:szCs w:val="21"/>
    </w:rPr>
  </w:style>
  <w:style w:type="character" w:customStyle="1" w:styleId="87">
    <w:name w:val="zw11"/>
    <w:qFormat/>
    <w:uiPriority w:val="0"/>
    <w:rPr>
      <w:color w:val="1E1E1E"/>
      <w:sz w:val="18"/>
      <w:szCs w:val="18"/>
    </w:rPr>
  </w:style>
  <w:style w:type="character" w:customStyle="1" w:styleId="88">
    <w:name w:val="标题一 Char"/>
    <w:basedOn w:val="21"/>
    <w:link w:val="42"/>
    <w:qFormat/>
    <w:uiPriority w:val="0"/>
    <w:rPr>
      <w:rFonts w:ascii="宋体" w:hAnsi="宋体" w:eastAsia="黑体"/>
      <w:sz w:val="32"/>
      <w:szCs w:val="28"/>
    </w:rPr>
  </w:style>
  <w:style w:type="character" w:customStyle="1" w:styleId="89">
    <w:name w:val="标题二 Char"/>
    <w:basedOn w:val="21"/>
    <w:link w:val="43"/>
    <w:qFormat/>
    <w:uiPriority w:val="0"/>
    <w:rPr>
      <w:rFonts w:ascii="宋体" w:hAnsi="宋体" w:eastAsia="仿宋"/>
      <w:b/>
      <w:sz w:val="32"/>
      <w:szCs w:val="24"/>
    </w:rPr>
  </w:style>
  <w:style w:type="character" w:customStyle="1" w:styleId="90">
    <w:name w:val="正文标题 Char"/>
    <w:basedOn w:val="21"/>
    <w:link w:val="44"/>
    <w:qFormat/>
    <w:uiPriority w:val="0"/>
    <w:rPr>
      <w:rFonts w:ascii="宋体" w:hAnsi="宋体"/>
      <w:sz w:val="44"/>
      <w:szCs w:val="44"/>
    </w:rPr>
  </w:style>
  <w:style w:type="character" w:customStyle="1" w:styleId="91">
    <w:name w:val="正文文字 Char"/>
    <w:basedOn w:val="21"/>
    <w:link w:val="45"/>
    <w:autoRedefine/>
    <w:qFormat/>
    <w:uiPriority w:val="0"/>
    <w:rPr>
      <w:rFonts w:ascii="仿宋" w:hAnsi="仿宋" w:eastAsia="仿宋"/>
      <w:sz w:val="32"/>
      <w:szCs w:val="32"/>
    </w:rPr>
  </w:style>
  <w:style w:type="character" w:customStyle="1" w:styleId="92">
    <w:name w:val="列出段落 Char"/>
    <w:basedOn w:val="21"/>
    <w:link w:val="34"/>
    <w:qFormat/>
    <w:uiPriority w:val="34"/>
    <w:rPr>
      <w:rFonts w:ascii="Calibri" w:hAnsi="Calibri" w:eastAsia="宋体" w:cs="黑体"/>
      <w:szCs w:val="24"/>
    </w:rPr>
  </w:style>
  <w:style w:type="character" w:customStyle="1" w:styleId="93">
    <w:name w:val="表头 Char"/>
    <w:basedOn w:val="92"/>
    <w:link w:val="46"/>
    <w:autoRedefine/>
    <w:qFormat/>
    <w:uiPriority w:val="0"/>
    <w:rPr>
      <w:rFonts w:ascii="楷体" w:hAnsi="楷体" w:eastAsia="仿宋" w:cs="黑体"/>
      <w:b/>
      <w:sz w:val="28"/>
      <w:szCs w:val="28"/>
    </w:rPr>
  </w:style>
  <w:style w:type="table" w:customStyle="1" w:styleId="94">
    <w:name w:val="网格型1"/>
    <w:basedOn w:val="19"/>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5">
    <w:name w:val="网格型2"/>
    <w:basedOn w:val="19"/>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
    <w:name w:val="网格型3"/>
    <w:basedOn w:val="19"/>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7">
    <w:name w:val="网格型4"/>
    <w:basedOn w:val="19"/>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8">
    <w:name w:val="List Paragraph"/>
    <w:basedOn w:val="1"/>
    <w:autoRedefine/>
    <w:unhideWhenUsed/>
    <w:qFormat/>
    <w:uiPriority w:val="99"/>
    <w:pPr>
      <w:ind w:firstLine="420" w:firstLineChars="200"/>
    </w:pPr>
  </w:style>
  <w:style w:type="paragraph" w:customStyle="1" w:styleId="99">
    <w:name w:val="WPSOffice手动目录 3"/>
    <w:autoRedefine/>
    <w:qFormat/>
    <w:uiPriority w:val="0"/>
    <w:pPr>
      <w:ind w:left="400" w:leftChars="4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AF6230-1344-434B-B046-582FB21F53E3}">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16</Pages>
  <Words>2784</Words>
  <Characters>15875</Characters>
  <Lines>132</Lines>
  <Paragraphs>37</Paragraphs>
  <TotalTime>1</TotalTime>
  <ScaleCrop>false</ScaleCrop>
  <LinksUpToDate>false</LinksUpToDate>
  <CharactersWithSpaces>18622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2021-03-17T07:45:00Z</dcterms:created>
  <dc:creator>微软用户</dc:creator>
  <cp:lastModifiedBy>丰云</cp:lastModifiedBy>
  <cp:lastPrinted>2023-06-09T23:16:00Z</cp:lastPrinted>
  <dcterms:modified xsi:type="dcterms:W3CDTF">2024-04-25T07:03:30Z</dcterms:modified>
  <dc:title>常德技师学院</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AB4E5B2ACC2E40A79B63AB73E89A53EB_13</vt:lpwstr>
  </property>
</Properties>
</file>